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5-26-300/2025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Меметова Э. Э.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урож.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помещ.1,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Э.Э. являясь должностным лицом – генеральным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п.2</w:t>
      </w:r>
      <w:r>
        <w:rPr>
          <w:rFonts w:ascii="Times New Roman" w:eastAsia="Times New Roman" w:hAnsi="Times New Roman" w:cs="Times New Roman"/>
        </w:rPr>
        <w:t>, п.3</w:t>
      </w:r>
      <w:r>
        <w:rPr>
          <w:rFonts w:ascii="Times New Roman" w:eastAsia="Times New Roman" w:hAnsi="Times New Roman" w:cs="Times New Roman"/>
        </w:rPr>
        <w:t xml:space="preserve"> ст. 11 Закона 27-ФЗ «Об индивидуальном (персонифицированном) учете в системе обязательного пенсионного страхования» не предоставил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отношении 3 застрахованных лиц, которые в отчетном периоде находились в отпуске без сохранения заработной платы в</w:t>
      </w:r>
      <w:r>
        <w:rPr>
          <w:rFonts w:ascii="Times New Roman" w:eastAsia="Times New Roman" w:hAnsi="Times New Roman" w:cs="Times New Roman"/>
        </w:rPr>
        <w:t xml:space="preserve"> Отделение Фонда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енсионного и социального страхования РФ по </w:t>
      </w:r>
      <w:r>
        <w:rPr>
          <w:rStyle w:val="cat-Addressgrp-1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>
        <w:rPr>
          <w:rFonts w:ascii="Times New Roman" w:eastAsia="Times New Roman" w:hAnsi="Times New Roman" w:cs="Times New Roman"/>
        </w:rPr>
        <w:t xml:space="preserve">обстоятельств,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3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Рассматриваемым правонарушением не 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OrganizationNamegrp-19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генерального директора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Меметова Э. 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OrganizationNamegrp-19rplc-24">
    <w:name w:val="cat-OrganizationName grp-19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