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5-26-323/2024</w:t>
      </w:r>
    </w:p>
    <w:p>
      <w:pPr>
        <w:spacing w:before="0" w:after="0"/>
        <w:ind w:left="284"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Style w:val="cat-Dategrp-9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9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дело об административном правонарушении в отношении юридического лица – </w:t>
      </w:r>
      <w:r>
        <w:rPr>
          <w:rStyle w:val="cat-OrganizationNamegrp-22rplc-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(ИНН </w:t>
      </w:r>
      <w:r>
        <w:rPr>
          <w:rStyle w:val="cat-PhoneNumbergrp-24rplc-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1199112013704, КПП 910401001), юридический адрес: </w:t>
      </w:r>
      <w:r>
        <w:rPr>
          <w:rStyle w:val="cat-Addressgrp-4rplc-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ч.1 ст. 20.35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8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Style w:val="cat-OrganizationNamegrp-23rplc-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нарушило требования к антитеррористической защищенности объектов (территорий),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которое предусмотрена ч. 1 ст. 20.35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установленных законодательством требований к антитеррористической защищенности торговых </w:t>
      </w:r>
      <w:r>
        <w:rPr>
          <w:rFonts w:ascii="Times New Roman" w:eastAsia="Times New Roman" w:hAnsi="Times New Roman" w:cs="Times New Roman"/>
          <w:sz w:val="25"/>
          <w:szCs w:val="25"/>
        </w:rPr>
        <w:t>обьектов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(территорий) в торговом объекте </w:t>
      </w:r>
      <w:r>
        <w:rPr>
          <w:rStyle w:val="cat-OrganizationNamegrp-23rplc-1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именно: магазин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Доброцен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по адресу: </w:t>
      </w:r>
      <w:r>
        <w:rPr>
          <w:rStyle w:val="cat-Addressgrp-5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нарушение п. 14 Требований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антитеррористической защищенности торговых объектов (территорий), утвержденных постановлением Правительства Российской Федерации от </w:t>
      </w:r>
      <w:r>
        <w:rPr>
          <w:rStyle w:val="cat-Dategrp-10rplc-1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1273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нарушен месячный срок создания комиссии по обследованию и категорированию торгового </w:t>
      </w:r>
      <w:r>
        <w:rPr>
          <w:rFonts w:ascii="Times New Roman" w:eastAsia="Times New Roman" w:hAnsi="Times New Roman" w:cs="Times New Roman"/>
          <w:sz w:val="25"/>
          <w:szCs w:val="25"/>
        </w:rPr>
        <w:t>обьекта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(территории) со дня получения уведомления о включении торгового </w:t>
      </w:r>
      <w:r>
        <w:rPr>
          <w:rFonts w:ascii="Times New Roman" w:eastAsia="Times New Roman" w:hAnsi="Times New Roman" w:cs="Times New Roman"/>
          <w:sz w:val="25"/>
          <w:szCs w:val="25"/>
        </w:rPr>
        <w:t>обьекта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(территории) в перечень, предусмотренный 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5 Требований,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также п. 21 Требований, нарушен 30-дневный срок согласования паспорта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безопасности со дня его составления уполномоченными лицами.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Для рассмотрения дела об административном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ии </w:t>
      </w:r>
      <w:r>
        <w:rPr>
          <w:rStyle w:val="cat-OrganizationNamegrp-23rplc-1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своего представителя не направило, о месте и времени рассмотрения дела </w:t>
      </w:r>
      <w:r>
        <w:rPr>
          <w:rStyle w:val="cat-OrganizationNamegrp-23rplc-1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извещено надлежащим образом, каких-либо ходатайств и заявлений от него не поступало.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считает возможным рассмотреть дело в отсутствие представителя </w:t>
      </w:r>
      <w:r>
        <w:rPr>
          <w:rStyle w:val="cat-OrganizationNamegrp-23rplc-15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>, в порядке п. 6 Постановления Пленума ВС РФ № 5 «О некоторых вопросах, возникающих у судов при применении Кодекса Российской Федерации об административных правонарушениях» и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дела, приходит к выводу, что вина </w:t>
      </w:r>
      <w:r>
        <w:rPr>
          <w:rStyle w:val="cat-OrganizationNamegrp-23rplc-1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ответственность за которое предусмотрена ч. 1 ст. 20.35 КоАП РФ, полностью доказана и подтверждается: протоколом об административном правонарушении 91 ОВО </w:t>
      </w:r>
      <w:r>
        <w:rPr>
          <w:rStyle w:val="cat-PhoneNumbergrp-25rplc-1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00005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1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(л.д.2-5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рапортом инспектора </w:t>
      </w:r>
      <w:r>
        <w:rPr>
          <w:rFonts w:ascii="Times New Roman" w:eastAsia="Times New Roman" w:hAnsi="Times New Roman" w:cs="Times New Roman"/>
          <w:sz w:val="25"/>
          <w:szCs w:val="25"/>
        </w:rPr>
        <w:t>ГКЗ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ОВО от </w:t>
      </w:r>
      <w:r>
        <w:rPr>
          <w:rStyle w:val="cat-Dategrp-12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требованием ФГКУ "УВО ВНГ России по </w:t>
      </w:r>
      <w:r>
        <w:rPr>
          <w:rStyle w:val="cat-Addressgrp-1rplc-2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 от </w:t>
      </w:r>
      <w:r>
        <w:rPr>
          <w:rStyle w:val="cat-Dategrp-13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ответа</w:t>
      </w:r>
      <w:r>
        <w:rPr>
          <w:rFonts w:ascii="Times New Roman" w:eastAsia="Times New Roman" w:hAnsi="Times New Roman" w:cs="Times New Roman"/>
          <w:sz w:val="25"/>
          <w:szCs w:val="25"/>
        </w:rPr>
        <w:t>ми к нему (л.д.</w:t>
      </w:r>
      <w:r>
        <w:rPr>
          <w:rFonts w:ascii="Times New Roman" w:eastAsia="Times New Roman" w:hAnsi="Times New Roman" w:cs="Times New Roman"/>
          <w:sz w:val="25"/>
          <w:szCs w:val="25"/>
        </w:rPr>
        <w:t>7,8,9</w:t>
      </w:r>
      <w:r>
        <w:rPr>
          <w:rFonts w:ascii="Times New Roman" w:eastAsia="Times New Roman" w:hAnsi="Times New Roman" w:cs="Times New Roman"/>
          <w:sz w:val="25"/>
          <w:szCs w:val="25"/>
        </w:rPr>
        <w:t>,10,11</w:t>
      </w:r>
      <w:r>
        <w:rPr>
          <w:rFonts w:ascii="Times New Roman" w:eastAsia="Times New Roman" w:hAnsi="Times New Roman" w:cs="Times New Roman"/>
          <w:sz w:val="25"/>
          <w:szCs w:val="25"/>
        </w:rPr>
        <w:t>); п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ечнем торговых </w:t>
      </w:r>
      <w:r>
        <w:rPr>
          <w:rFonts w:ascii="Times New Roman" w:eastAsia="Times New Roman" w:hAnsi="Times New Roman" w:cs="Times New Roman"/>
          <w:sz w:val="25"/>
          <w:szCs w:val="25"/>
        </w:rPr>
        <w:t>обьектов</w:t>
      </w:r>
      <w:r>
        <w:rPr>
          <w:rFonts w:ascii="Times New Roman" w:eastAsia="Times New Roman" w:hAnsi="Times New Roman" w:cs="Times New Roman"/>
          <w:sz w:val="25"/>
          <w:szCs w:val="25"/>
        </w:rPr>
        <w:t>, подлежащих категорированию в интересах их антитеррористической защиты (л.д.13-26),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выпиской из ЕГРЮЛ (л.д.3</w:t>
      </w:r>
      <w:r>
        <w:rPr>
          <w:rFonts w:ascii="Times New Roman" w:eastAsia="Times New Roman" w:hAnsi="Times New Roman" w:cs="Times New Roman"/>
          <w:sz w:val="25"/>
          <w:szCs w:val="25"/>
        </w:rPr>
        <w:t>5-39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Данные доказательства являются последовательными, </w:t>
      </w:r>
      <w:r>
        <w:rPr>
          <w:rFonts w:ascii="Times New Roman" w:eastAsia="Times New Roman" w:hAnsi="Times New Roman" w:cs="Times New Roman"/>
          <w:sz w:val="25"/>
          <w:szCs w:val="25"/>
        </w:rPr>
        <w:t>взаимодополняемыми</w:t>
      </w:r>
      <w:r>
        <w:rPr>
          <w:rFonts w:ascii="Times New Roman" w:eastAsia="Times New Roman" w:hAnsi="Times New Roman" w:cs="Times New Roman"/>
          <w:sz w:val="25"/>
          <w:szCs w:val="25"/>
        </w:rPr>
        <w:t>, добытыми полномочными должностными лицами и процессуально закрепленными с соблюдением требований КоАП РФ, в связи с чем, оснований сомневаться в их достоверности у мирового судьи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1 Федерального закона от </w:t>
      </w:r>
      <w:r>
        <w:rPr>
          <w:rStyle w:val="cat-Dategrp-14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35-ФЗ «О противодействии терроризму»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других федеральных органов государственной власти.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п. 4 ч. 2 ст. 5 Федерального закона от </w:t>
      </w:r>
      <w:r>
        <w:rPr>
          <w:rStyle w:val="cat-Dategrp-14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Как следует из материалов дела, торговый объект, расположенный по адресу: </w:t>
      </w:r>
      <w:r>
        <w:rPr>
          <w:rStyle w:val="cat-Addressgrp-5rplc-2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включен в Перечень объектов торговли (территорий), расположенных на территории </w:t>
      </w:r>
      <w:r>
        <w:rPr>
          <w:rStyle w:val="cat-Addressgrp-1rplc-2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подлежащих категорированию в интересах их антитеррористической защиты (уведомление Министерства промышленной политики </w:t>
      </w:r>
      <w:r>
        <w:rPr>
          <w:rStyle w:val="cat-Addressgrp-1rplc-2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5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08/2155/28).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сведениям из Единого государственного реестра недвижимост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Style w:val="cat-OrganizationNamegrp-23rplc-2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праве аренды является правообладателем здания, расположенного по адресу: </w:t>
      </w:r>
      <w:r>
        <w:rPr>
          <w:rStyle w:val="cat-Addressgrp-5rplc-2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 14 Требований к антитеррористической защищенности торговых объектов (территорий), утвержденных постановлением Правительства Российской Федерации от </w:t>
      </w:r>
      <w:r>
        <w:rPr>
          <w:rStyle w:val="cat-Dategrp-10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1273, решением правообладателя торгового объекта (территории) создается комиссия по обследованию и категорированию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торгового объекта (территории)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течение 1 месяца со дня получения уведомления о включении этого торгового объекта (территории) в Перечень. Срок работы комиссии составляет 30 рабочих дней.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п. 21 Требований на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паспорт 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террористических актов на торговом объекте (территории).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торгового объекта (территории) либо уполномоченным им должностным лицом. </w:t>
      </w:r>
      <w:r>
        <w:rPr>
          <w:rFonts w:ascii="Times New Roman" w:eastAsia="Times New Roman" w:hAnsi="Times New Roman" w:cs="Times New Roman"/>
          <w:sz w:val="25"/>
          <w:szCs w:val="25"/>
        </w:rPr>
        <w:t>Паспорт безопасности в течение 30 дней со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торгового объекта (территории) или уполномоченными ими должностными лицами.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 соответствии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14 Требований — срок создания комиссии истек </w:t>
      </w:r>
      <w:r>
        <w:rPr>
          <w:rStyle w:val="cat-Dategrp-16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(комиссия создается в течени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 месяца со дня получения соответствующего уведомления о включении в Перечень;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>получено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17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п. 21 Требований — срок согласования паспорт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безопасности с территориальными органами, указанными в п. 21 Требований, истек </w:t>
      </w:r>
      <w:r>
        <w:rPr>
          <w:rStyle w:val="cat-Dategrp-18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(паспорт безопасности в течение 30 дней со дня его составления подлежит согласованию).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Таким образом, мировым судьей установлено, чт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Style w:val="cat-OrganizationNamegrp-23rplc-3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выполнило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14,21 Требований к антитеррористической защищенности торговых объектов (территорий) в указанные сроки.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Тем самым, подтвержден факт того, чт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Style w:val="cat-OrganizationNamegrp-23rplc-35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нарушило обязательные для выполнения требования к антитеррористической защищенности торговых объектов утвержденных Постановлением Правительства Российской Федерации от </w:t>
      </w:r>
      <w:r>
        <w:rPr>
          <w:rStyle w:val="cat-Dategrp-10rplc-3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1273.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Частью 1 ст. 20.35 КоАП РФ предусмотрена ответственность за нарушение требований к антитеррористической защищенности объектов (территорий) либо воспрепятствование деятельности лица,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ч. 2 настоящей статьи, ст. ст. 11.15.1 и 20.30 настоящего Кодекса, если эти действия не содержат признаков уголовно наказуемого деяния.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освобождения от административной ответственности, применения положений ст. 2.9 КоАП РФ, а также прекращения производства по делу, либо переквалификации действий </w:t>
      </w:r>
      <w:r>
        <w:rPr>
          <w:rStyle w:val="cat-OrganizationNamegrp-23rplc-3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мировым судьей не усматривается.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деяние юридического лица </w:t>
      </w:r>
      <w:r>
        <w:rPr>
          <w:rStyle w:val="cat-OrganizationNamegrp-23rplc-3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20.35 КоАП РФ, так как юридическое лицо, являясь ответственным за обеспечение антитеррористической защищенности торговых объектов, ненадлежащим образом исполняло обязанности и нарушило требования к антитеррористической защищенности объектов (территорий) за исключением случаев, предусмотренных ч. 2 ст. 20.35 КоАП РФ, ст. ст. 11.15.1 и 20.30 КоАП РФ, если эти действия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содержат признаков уголовно наказуемого деяния, что подтверждается исследованными при рассмотрении дела доказательствами.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ответственность, имущественное положение юридического лица, и полагает возможным назначить наказание в виде административного штрафа, предусмотренного санкцией ч. 1 ст. 20.35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ч. 1 ст. 20.35,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юридическое лицо – </w:t>
      </w:r>
      <w:r>
        <w:rPr>
          <w:rStyle w:val="cat-OrganizationNamegrp-22rplc-3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 ч. 1 ст. 20.35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и назначить административное наказание в виде административного штрафа в размере </w:t>
      </w:r>
      <w:r>
        <w:rPr>
          <w:rStyle w:val="cat-Sumgrp-21rplc-40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26rplc-4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27rplc-4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1149102019164, Юридический адрес: </w:t>
      </w:r>
      <w:r>
        <w:rPr>
          <w:rStyle w:val="cat-Addressgrp-6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6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УФК по РК (Министерство юстиции </w:t>
      </w:r>
      <w:r>
        <w:rPr>
          <w:rStyle w:val="cat-Addressgrp-1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Отделение </w:t>
      </w:r>
      <w:r>
        <w:rPr>
          <w:rStyle w:val="cat-Addressgrp-1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7rplc-4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28rplc-4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03100643000000017500,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29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0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1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2rplc-5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3rplc-5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0410760300265003232420177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8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6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</w:t>
      </w:r>
      <w:r>
        <w:rPr>
          <w:rStyle w:val="cat-FIOgrp-20rplc-6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OrganizationNamegrp-22rplc-6">
    <w:name w:val="cat-OrganizationName grp-22 rplc-6"/>
    <w:basedOn w:val="DefaultParagraphFont"/>
  </w:style>
  <w:style w:type="character" w:customStyle="1" w:styleId="cat-PhoneNumbergrp-24rplc-7">
    <w:name w:val="cat-PhoneNumber grp-24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OrganizationNamegrp-23rplc-9">
    <w:name w:val="cat-OrganizationName grp-23 rplc-9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OrganizationNamegrp-23rplc-13">
    <w:name w:val="cat-OrganizationName grp-23 rplc-13"/>
    <w:basedOn w:val="DefaultParagraphFont"/>
  </w:style>
  <w:style w:type="character" w:customStyle="1" w:styleId="cat-OrganizationNamegrp-23rplc-14">
    <w:name w:val="cat-OrganizationName grp-23 rplc-14"/>
    <w:basedOn w:val="DefaultParagraphFont"/>
  </w:style>
  <w:style w:type="character" w:customStyle="1" w:styleId="cat-OrganizationNamegrp-23rplc-15">
    <w:name w:val="cat-OrganizationName grp-23 rplc-15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PhoneNumbergrp-25rplc-17">
    <w:name w:val="cat-PhoneNumber grp-25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5rplc-27">
    <w:name w:val="cat-Date grp-15 rplc-27"/>
    <w:basedOn w:val="DefaultParagraphFont"/>
  </w:style>
  <w:style w:type="character" w:customStyle="1" w:styleId="cat-OrganizationNamegrp-23rplc-28">
    <w:name w:val="cat-OrganizationName grp-23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Dategrp-10rplc-30">
    <w:name w:val="cat-Date grp-10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OrganizationNamegrp-23rplc-35">
    <w:name w:val="cat-OrganizationName grp-23 rplc-35"/>
    <w:basedOn w:val="DefaultParagraphFont"/>
  </w:style>
  <w:style w:type="character" w:customStyle="1" w:styleId="cat-Dategrp-10rplc-36">
    <w:name w:val="cat-Date grp-10 rplc-36"/>
    <w:basedOn w:val="DefaultParagraphFont"/>
  </w:style>
  <w:style w:type="character" w:customStyle="1" w:styleId="cat-OrganizationNamegrp-23rplc-37">
    <w:name w:val="cat-OrganizationName grp-23 rplc-37"/>
    <w:basedOn w:val="DefaultParagraphFont"/>
  </w:style>
  <w:style w:type="character" w:customStyle="1" w:styleId="cat-OrganizationNamegrp-23rplc-38">
    <w:name w:val="cat-OrganizationName grp-23 rplc-38"/>
    <w:basedOn w:val="DefaultParagraphFont"/>
  </w:style>
  <w:style w:type="character" w:customStyle="1" w:styleId="cat-OrganizationNamegrp-22rplc-39">
    <w:name w:val="cat-OrganizationName grp-22 rplc-39"/>
    <w:basedOn w:val="DefaultParagraphFont"/>
  </w:style>
  <w:style w:type="character" w:customStyle="1" w:styleId="cat-Sumgrp-21rplc-40">
    <w:name w:val="cat-Sum grp-21 rplc-40"/>
    <w:basedOn w:val="DefaultParagraphFont"/>
  </w:style>
  <w:style w:type="character" w:customStyle="1" w:styleId="cat-PhoneNumbergrp-26rplc-41">
    <w:name w:val="cat-PhoneNumber grp-26 rplc-41"/>
    <w:basedOn w:val="DefaultParagraphFont"/>
  </w:style>
  <w:style w:type="character" w:customStyle="1" w:styleId="cat-PhoneNumbergrp-27rplc-42">
    <w:name w:val="cat-PhoneNumber grp-27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PhoneNumbergrp-28rplc-48">
    <w:name w:val="cat-PhoneNumber grp-28 rplc-48"/>
    <w:basedOn w:val="DefaultParagraphFont"/>
  </w:style>
  <w:style w:type="character" w:customStyle="1" w:styleId="cat-PhoneNumbergrp-29rplc-49">
    <w:name w:val="cat-PhoneNumber grp-29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PhoneNumbergrp-30rplc-51">
    <w:name w:val="cat-PhoneNumber grp-30 rplc-51"/>
    <w:basedOn w:val="DefaultParagraphFont"/>
  </w:style>
  <w:style w:type="character" w:customStyle="1" w:styleId="cat-PhoneNumbergrp-31rplc-52">
    <w:name w:val="cat-PhoneNumber grp-31 rplc-52"/>
    <w:basedOn w:val="DefaultParagraphFont"/>
  </w:style>
  <w:style w:type="character" w:customStyle="1" w:styleId="cat-PhoneNumbergrp-32rplc-53">
    <w:name w:val="cat-PhoneNumber grp-32 rplc-53"/>
    <w:basedOn w:val="DefaultParagraphFont"/>
  </w:style>
  <w:style w:type="character" w:customStyle="1" w:styleId="cat-PhoneNumbergrp-33rplc-54">
    <w:name w:val="cat-PhoneNumber grp-33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8rplc-57">
    <w:name w:val="cat-Address grp-8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0rplc-61">
    <w:name w:val="cat-FIO grp-20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