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330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Dategrp-10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рассмотрев дело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Style w:val="cat-FIOgrp-16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 Украина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6.9 Кодекса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административных правонарушениях,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11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4rplc-1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 законного требования уполномоченного должностного лица о прохождении медицинского освидетельствования в связи с наличием достаточных оснований полагать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употреблении </w:t>
      </w:r>
      <w:r>
        <w:rPr>
          <w:rStyle w:val="cat-FIOgrp-19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наркотических средства или психотропных веществ без назначения врача либо новых потенциально опасны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ходе рассмотрения дела об административном правонарушении </w:t>
      </w:r>
      <w:r>
        <w:rPr>
          <w:rStyle w:val="cat-FIOgrp-18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свою вину признал.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Пояснил, что от прохождения медицинского освидетельствования на состояние опьянения отказался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Помимо признания, вина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9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вышеуказанного 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6"/>
          <w:szCs w:val="26"/>
        </w:rPr>
        <w:t>345</w:t>
      </w:r>
      <w:r>
        <w:rPr>
          <w:rFonts w:ascii="Times New Roman" w:eastAsia="Times New Roman" w:hAnsi="Times New Roman" w:cs="Times New Roman"/>
          <w:sz w:val="26"/>
          <w:szCs w:val="26"/>
        </w:rPr>
        <w:t>913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Dategrp-12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о/у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ОКОН ОМВД России по </w:t>
      </w:r>
      <w:r>
        <w:rPr>
          <w:rStyle w:val="cat-Addressgrp-6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капитана полиции </w:t>
      </w:r>
      <w:r>
        <w:rPr>
          <w:rFonts w:ascii="Times New Roman" w:eastAsia="Times New Roman" w:hAnsi="Times New Roman" w:cs="Times New Roman"/>
          <w:sz w:val="26"/>
          <w:szCs w:val="26"/>
        </w:rPr>
        <w:t>Мягких И.С</w:t>
      </w:r>
      <w:r>
        <w:rPr>
          <w:rFonts w:ascii="Times New Roman" w:eastAsia="Times New Roman" w:hAnsi="Times New Roman" w:cs="Times New Roman"/>
          <w:sz w:val="26"/>
          <w:szCs w:val="26"/>
        </w:rPr>
        <w:t>.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2);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82 12 № 042981 о направлении </w:t>
      </w:r>
      <w:r>
        <w:rPr>
          <w:rStyle w:val="cat-FIOgrp-19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медицинское </w:t>
      </w:r>
      <w:r>
        <w:rPr>
          <w:rFonts w:ascii="Times New Roman" w:eastAsia="Times New Roman" w:hAnsi="Times New Roman" w:cs="Times New Roman"/>
          <w:sz w:val="26"/>
          <w:szCs w:val="26"/>
        </w:rPr>
        <w:t>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опьянения от </w:t>
      </w:r>
      <w:r>
        <w:rPr>
          <w:rStyle w:val="cat-Dategrp-13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(л.д.3);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видеоматериалами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4);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Style w:val="cat-FIOgrp-19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3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привлечении </w:t>
      </w:r>
      <w:r>
        <w:rPr>
          <w:rStyle w:val="cat-FIOgrp-19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ответственности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9-10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Style w:val="cat-FIOgrp-19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частью 1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6.9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правонарушениях - </w:t>
      </w:r>
      <w:r>
        <w:rPr>
          <w:rFonts w:ascii="Times New Roman" w:eastAsia="Times New Roman" w:hAnsi="Times New Roman" w:cs="Times New Roman"/>
          <w:sz w:val="26"/>
          <w:szCs w:val="26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</w:t>
      </w:r>
      <w:r>
        <w:rPr>
          <w:rFonts w:ascii="Times New Roman" w:eastAsia="Times New Roman" w:hAnsi="Times New Roman" w:cs="Times New Roman"/>
          <w:sz w:val="26"/>
          <w:szCs w:val="26"/>
        </w:rPr>
        <w:t>, ввиду чего он подлежит признанию виновным в совершении указанного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характер совершенного </w:t>
      </w:r>
      <w:r>
        <w:rPr>
          <w:rStyle w:val="cat-FIOgrp-19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его имущественное положение, обстоятельства смягчающие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 – признание вины, раскаяние в содеянном, 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</w:t>
      </w:r>
      <w:r>
        <w:rPr>
          <w:rFonts w:ascii="Times New Roman" w:eastAsia="Times New Roman" w:hAnsi="Times New Roman" w:cs="Times New Roman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считает, что к нему подлежит применению мера наказания в виде административного штрафа.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 ч.2.1 ст.4.1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при назначении административного наказания за совершение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 правонарушений в области законодательства о наркотических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средствах, психотропных веществах и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лицу, признанному больным наркоманией либо потребляющему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наркотические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или психотропные вещества без назначения врача, судья может возложить на такое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обязанность пройти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диагностику, профилактические мероприятия, лечение от наркомании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(или) медицинскую и (или) социальную реабилитацию в связи с потреблением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наркотических средств или психотропных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веществ без назначения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врача. </w:t>
      </w:r>
      <w:r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 в постановлении по делу об административном правонарушении судья устанавливает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срок, в течение которого лицо обязано обратиться в соответствующие медицинскую организацию или учреждение социальной реабилитации.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Указанный срок исчисляется со дня вступления в законную силу постановления по делу об 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Постановлением Правительства Российской федерации от </w:t>
      </w:r>
      <w:r>
        <w:rPr>
          <w:rStyle w:val="cat-Dategrp-14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судом обязанности, возложены на органы по </w:t>
      </w:r>
      <w:r>
        <w:rPr>
          <w:rFonts w:ascii="Times New Roman" w:eastAsia="Times New Roman" w:hAnsi="Times New Roman" w:cs="Times New Roman"/>
          <w:sz w:val="26"/>
          <w:szCs w:val="26"/>
        </w:rPr>
        <w:t>контролю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оборотом наркотических средств и психотропных веществ.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мировой судья считает, что на </w:t>
      </w:r>
      <w:r>
        <w:rPr>
          <w:rStyle w:val="cat-FIOgrp-19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целесообразно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ст.6.9,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29.9 - 29.11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3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6.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в виде штрафа 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Sumgrp-21rplc-3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5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6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7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7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Получатель: УФК по РК (Министерство юстиции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Наименование банка: Отделение </w:t>
      </w:r>
      <w:r>
        <w:rPr>
          <w:rStyle w:val="cat-Addressgrp-1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8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8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9rplc-4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30rplc-4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Style w:val="cat-PhoneNumbergrp-31rplc-4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32rplc-4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0410760300265003302506177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9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Возложить на </w:t>
      </w:r>
      <w:r>
        <w:rPr>
          <w:rStyle w:val="cat-FIOgrp-19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обязанность в 30-дневный срок с момента вступления в законную силу настоящего постановления пройти диагностику в диспансерном отделении </w:t>
      </w:r>
      <w:r>
        <w:rPr>
          <w:rStyle w:val="cat-Addressgrp-6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ГБУЗ РК «КНПЦН» в связи с потреблением наркотических средств без назначения врача, с целью определения возможного заболевания, связанного с употреблением наркотических средств, определения необходимого лечения от наркомании и (или) медицинской и (или) социальной реабилитации.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Контроль за исполнением лицом данной обязанности в соответствии с Постановлением Правительства РФ от </w:t>
      </w:r>
      <w:r>
        <w:rPr>
          <w:rStyle w:val="cat-Dategrp-15rplc-5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возложить на ОМВД России по </w:t>
      </w:r>
      <w:r>
        <w:rPr>
          <w:rStyle w:val="cat-Addressgrp-6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его копии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Style w:val="cat-FIOgrp-20rplc-56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4rplc-11">
    <w:name w:val="cat-Time grp-24 rplc-11"/>
    <w:basedOn w:val="DefaultParagraphFont"/>
  </w:style>
  <w:style w:type="character" w:customStyle="1" w:styleId="cat-FIOgrp-18rplc-12">
    <w:name w:val="cat-FIO grp-18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9rplc-14">
    <w:name w:val="cat-FIO grp-19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Dategrp-12rplc-17">
    <w:name w:val="cat-Date grp-12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FIOgrp-19rplc-27">
    <w:name w:val="cat-FIO grp-19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ExternalSystemDefinedgrp-33rplc-29">
    <w:name w:val="cat-ExternalSystemDefined grp-33 rplc-29"/>
    <w:basedOn w:val="DefaultParagraphFont"/>
  </w:style>
  <w:style w:type="character" w:customStyle="1" w:styleId="cat-PassportDatagrp-23rplc-30">
    <w:name w:val="cat-PassportData grp-23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PhoneNumbergrp-25rplc-32">
    <w:name w:val="cat-PhoneNumber grp-25 rplc-32"/>
    <w:basedOn w:val="DefaultParagraphFont"/>
  </w:style>
  <w:style w:type="character" w:customStyle="1" w:styleId="cat-PhoneNumbergrp-26rplc-33">
    <w:name w:val="cat-PhoneNumber grp-2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PhoneNumbergrp-29rplc-42">
    <w:name w:val="cat-PhoneNumber grp-29 rplc-42"/>
    <w:basedOn w:val="DefaultParagraphFont"/>
  </w:style>
  <w:style w:type="character" w:customStyle="1" w:styleId="cat-PhoneNumbergrp-30rplc-43">
    <w:name w:val="cat-PhoneNumber grp-30 rplc-43"/>
    <w:basedOn w:val="DefaultParagraphFont"/>
  </w:style>
  <w:style w:type="character" w:customStyle="1" w:styleId="cat-PhoneNumbergrp-31rplc-44">
    <w:name w:val="cat-PhoneNumber grp-31 rplc-44"/>
    <w:basedOn w:val="DefaultParagraphFont"/>
  </w:style>
  <w:style w:type="character" w:customStyle="1" w:styleId="cat-PhoneNumbergrp-32rplc-45">
    <w:name w:val="cat-PhoneNumber grp-32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9rplc-48">
    <w:name w:val="cat-Address grp-9 rplc-48"/>
    <w:basedOn w:val="DefaultParagraphFont"/>
  </w:style>
  <w:style w:type="character" w:customStyle="1" w:styleId="cat-FIOgrp-19rplc-49">
    <w:name w:val="cat-FIO grp-19 rplc-49"/>
    <w:basedOn w:val="DefaultParagraphFont"/>
  </w:style>
  <w:style w:type="character" w:customStyle="1" w:styleId="cat-Addressgrp-6rplc-50">
    <w:name w:val="cat-Address grp-6 rplc-50"/>
    <w:basedOn w:val="DefaultParagraphFont"/>
  </w:style>
  <w:style w:type="character" w:customStyle="1" w:styleId="cat-Dategrp-15rplc-51">
    <w:name w:val="cat-Date grp-15 rplc-51"/>
    <w:basedOn w:val="DefaultParagraphFont"/>
  </w:style>
  <w:style w:type="character" w:customStyle="1" w:styleId="cat-Addressgrp-6rplc-52">
    <w:name w:val="cat-Address grp-6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FIOgrp-20rplc-56">
    <w:name w:val="cat-FIO grp-20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