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rPr>
          <w:sz w:val="25"/>
          <w:szCs w:val="25"/>
        </w:rPr>
      </w:pPr>
      <w:r>
        <w:rPr>
          <w:rFonts w:ascii="Times New Roman" w:eastAsia="Times New Roman" w:hAnsi="Times New Roman" w:cs="Times New Roman"/>
        </w:rPr>
        <w:t xml:space="preserve">                                                                                                                   </w:t>
      </w:r>
      <w:r>
        <w:rPr>
          <w:rFonts w:ascii="Times New Roman" w:eastAsia="Times New Roman" w:hAnsi="Times New Roman" w:cs="Times New Roman"/>
          <w:sz w:val="25"/>
          <w:szCs w:val="25"/>
        </w:rPr>
        <w:t>Дело № 5-26-</w:t>
      </w:r>
      <w:r>
        <w:rPr>
          <w:rFonts w:ascii="Times New Roman" w:eastAsia="Times New Roman" w:hAnsi="Times New Roman" w:cs="Times New Roman"/>
          <w:sz w:val="25"/>
          <w:szCs w:val="25"/>
        </w:rPr>
        <w:t>37</w:t>
      </w:r>
      <w:r>
        <w:rPr>
          <w:rFonts w:ascii="Times New Roman" w:eastAsia="Times New Roman" w:hAnsi="Times New Roman" w:cs="Times New Roman"/>
          <w:sz w:val="25"/>
          <w:szCs w:val="25"/>
        </w:rPr>
        <w:t>4/202</w:t>
      </w:r>
      <w:r>
        <w:rPr>
          <w:rFonts w:ascii="Times New Roman" w:eastAsia="Times New Roman" w:hAnsi="Times New Roman" w:cs="Times New Roman"/>
          <w:sz w:val="25"/>
          <w:szCs w:val="25"/>
        </w:rPr>
        <w:t>5</w:t>
      </w:r>
    </w:p>
    <w:p>
      <w:pPr>
        <w:spacing w:before="0" w:after="0"/>
        <w:ind w:right="23"/>
        <w:jc w:val="center"/>
        <w:rPr>
          <w:sz w:val="25"/>
          <w:szCs w:val="25"/>
        </w:rPr>
      </w:pPr>
      <w:r>
        <w:rPr>
          <w:rFonts w:ascii="Times New Roman" w:eastAsia="Times New Roman" w:hAnsi="Times New Roman" w:cs="Times New Roman"/>
          <w:sz w:val="25"/>
          <w:szCs w:val="25"/>
        </w:rPr>
        <w:t>ПОСТАНОВЛЕНИЕ</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r>
        <w:rPr>
          <w:rFonts w:ascii="Times New Roman" w:eastAsia="Times New Roman" w:hAnsi="Times New Roman" w:cs="Times New Roman"/>
          <w:sz w:val="25"/>
          <w:szCs w:val="25"/>
        </w:rPr>
        <w:t xml:space="preserve"> </w:t>
      </w:r>
    </w:p>
    <w:p>
      <w:pPr>
        <w:spacing w:before="0" w:after="0"/>
        <w:ind w:right="23"/>
        <w:jc w:val="both"/>
        <w:rPr>
          <w:sz w:val="25"/>
          <w:szCs w:val="25"/>
        </w:rPr>
      </w:pPr>
      <w:r>
        <w:rPr>
          <w:rStyle w:val="cat-Dategrp-8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судебного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участка</w:t>
      </w:r>
      <w:r>
        <w:rPr>
          <w:rFonts w:ascii="Times New Roman" w:eastAsia="Times New Roman" w:hAnsi="Times New Roman" w:cs="Times New Roman"/>
          <w:sz w:val="25"/>
          <w:szCs w:val="25"/>
        </w:rPr>
        <w:t xml:space="preserve"> № 26 </w:t>
      </w:r>
      <w:r>
        <w:rPr>
          <w:rFonts w:ascii="Times New Roman" w:eastAsia="Times New Roman" w:hAnsi="Times New Roman" w:cs="Times New Roman"/>
          <w:sz w:val="25"/>
          <w:szCs w:val="25"/>
        </w:rPr>
        <w:t>Бахчисарайского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судебного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района</w:t>
      </w:r>
      <w:r>
        <w:rPr>
          <w:rFonts w:ascii="Times New Roman" w:eastAsia="Times New Roman" w:hAnsi="Times New Roman" w:cs="Times New Roman"/>
          <w:sz w:val="25"/>
          <w:szCs w:val="25"/>
        </w:rPr>
        <w:t xml:space="preserve">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7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рассмотрев дело об административном правонарушении </w:t>
      </w:r>
      <w:r>
        <w:rPr>
          <w:rFonts w:ascii="Times New Roman" w:eastAsia="Times New Roman" w:hAnsi="Times New Roman" w:cs="Times New Roman"/>
          <w:sz w:val="25"/>
          <w:szCs w:val="25"/>
        </w:rPr>
        <w:t xml:space="preserve">в отношении </w:t>
      </w:r>
      <w:r>
        <w:rPr>
          <w:rStyle w:val="cat-FIOgrp-16rplc-6"/>
          <w:rFonts w:ascii="Times New Roman" w:eastAsia="Times New Roman" w:hAnsi="Times New Roman" w:cs="Times New Roman"/>
          <w:sz w:val="25"/>
          <w:szCs w:val="25"/>
        </w:rPr>
        <w:t>Агафоновой Т. Н.</w:t>
      </w:r>
      <w:r>
        <w:rPr>
          <w:rFonts w:ascii="Times New Roman" w:eastAsia="Times New Roman" w:hAnsi="Times New Roman" w:cs="Times New Roman"/>
          <w:sz w:val="25"/>
          <w:szCs w:val="25"/>
        </w:rPr>
        <w:t xml:space="preserve">, </w:t>
      </w:r>
      <w:r>
        <w:rPr>
          <w:rStyle w:val="cat-ExternalSystemDefinedgrp-25rplc-7"/>
          <w:rFonts w:ascii="Times New Roman" w:eastAsia="Times New Roman" w:hAnsi="Times New Roman" w:cs="Times New Roman"/>
          <w:sz w:val="25"/>
          <w:szCs w:val="25"/>
        </w:rPr>
        <w:t>...</w:t>
      </w:r>
      <w:r>
        <w:rPr>
          <w:rStyle w:val="cat-PassportDatagrp-23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граждан</w:t>
      </w:r>
      <w:r>
        <w:rPr>
          <w:rFonts w:ascii="Times New Roman" w:eastAsia="Times New Roman" w:hAnsi="Times New Roman" w:cs="Times New Roman"/>
          <w:sz w:val="25"/>
          <w:szCs w:val="25"/>
        </w:rPr>
        <w:t>ки</w:t>
      </w:r>
      <w:r>
        <w:rPr>
          <w:rFonts w:ascii="Times New Roman" w:eastAsia="Times New Roman" w:hAnsi="Times New Roman" w:cs="Times New Roman"/>
          <w:sz w:val="25"/>
          <w:szCs w:val="25"/>
        </w:rPr>
        <w:t xml:space="preserve"> РФ, </w:t>
      </w:r>
      <w:r>
        <w:rPr>
          <w:rFonts w:ascii="Times New Roman" w:eastAsia="Times New Roman" w:hAnsi="Times New Roman" w:cs="Times New Roman"/>
          <w:sz w:val="25"/>
          <w:szCs w:val="25"/>
        </w:rPr>
        <w:t xml:space="preserve">пенсионерки, </w:t>
      </w:r>
      <w:r>
        <w:rPr>
          <w:rFonts w:ascii="Times New Roman" w:eastAsia="Times New Roman" w:hAnsi="Times New Roman" w:cs="Times New Roman"/>
          <w:sz w:val="25"/>
          <w:szCs w:val="25"/>
        </w:rPr>
        <w:t>зарегистрированно</w:t>
      </w:r>
      <w:r>
        <w:rPr>
          <w:rFonts w:ascii="Times New Roman" w:eastAsia="Times New Roman" w:hAnsi="Times New Roman" w:cs="Times New Roman"/>
          <w:sz w:val="25"/>
          <w:szCs w:val="25"/>
        </w:rPr>
        <w:t>й</w:t>
      </w:r>
      <w:r>
        <w:rPr>
          <w:rFonts w:ascii="Times New Roman" w:eastAsia="Times New Roman" w:hAnsi="Times New Roman" w:cs="Times New Roman"/>
          <w:sz w:val="25"/>
          <w:szCs w:val="25"/>
        </w:rPr>
        <w:t xml:space="preserve"> 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проживающе</w:t>
      </w:r>
      <w:r>
        <w:rPr>
          <w:rFonts w:ascii="Times New Roman" w:eastAsia="Times New Roman" w:hAnsi="Times New Roman" w:cs="Times New Roman"/>
          <w:sz w:val="25"/>
          <w:szCs w:val="25"/>
        </w:rPr>
        <w:t>й</w:t>
      </w:r>
      <w:r>
        <w:rPr>
          <w:rFonts w:ascii="Times New Roman" w:eastAsia="Times New Roman" w:hAnsi="Times New Roman" w:cs="Times New Roman"/>
          <w:sz w:val="25"/>
          <w:szCs w:val="25"/>
        </w:rPr>
        <w:t xml:space="preserve"> по адресу:</w:t>
      </w:r>
      <w:r>
        <w:rPr>
          <w:rFonts w:ascii="Times New Roman" w:eastAsia="Times New Roman" w:hAnsi="Times New Roman" w:cs="Times New Roman"/>
          <w:sz w:val="25"/>
          <w:szCs w:val="25"/>
        </w:rPr>
        <w:t xml:space="preserve">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w:t>
      </w:r>
      <w:r>
        <w:rPr>
          <w:rFonts w:ascii="Times New Roman" w:eastAsia="Times New Roman" w:hAnsi="Times New Roman" w:cs="Times New Roman"/>
          <w:sz w:val="25"/>
          <w:szCs w:val="25"/>
        </w:rPr>
        <w:t>. 14.17.1.</w:t>
      </w:r>
      <w:r>
        <w:rPr>
          <w:rFonts w:ascii="Times New Roman" w:eastAsia="Times New Roman" w:hAnsi="Times New Roman" w:cs="Times New Roman"/>
          <w:sz w:val="25"/>
          <w:szCs w:val="25"/>
        </w:rPr>
        <w:t xml:space="preserve">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r>
        <w:rPr>
          <w:rFonts w:ascii="Times New Roman" w:eastAsia="Times New Roman" w:hAnsi="Times New Roman" w:cs="Times New Roman"/>
          <w:sz w:val="25"/>
          <w:szCs w:val="25"/>
        </w:rPr>
        <w:t>:</w:t>
      </w:r>
    </w:p>
    <w:p>
      <w:pPr>
        <w:spacing w:before="0" w:after="0"/>
        <w:jc w:val="both"/>
        <w:rPr>
          <w:sz w:val="25"/>
          <w:szCs w:val="25"/>
        </w:rPr>
      </w:pPr>
      <w:r>
        <w:rPr>
          <w:rFonts w:ascii="Times New Roman" w:eastAsia="Times New Roman" w:hAnsi="Times New Roman" w:cs="Times New Roman"/>
          <w:sz w:val="25"/>
          <w:szCs w:val="25"/>
        </w:rPr>
        <w:t xml:space="preserve">           </w:t>
      </w:r>
      <w:r>
        <w:rPr>
          <w:rStyle w:val="cat-Dategrp-9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4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w:t>
      </w:r>
      <w:r>
        <w:rPr>
          <w:rStyle w:val="cat-FIOgrp-18rplc-1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w:t>
      </w:r>
      <w:r>
        <w:rPr>
          <w:rStyle w:val="cat-Addressgrp-5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по </w:t>
      </w:r>
      <w:r>
        <w:rPr>
          <w:rStyle w:val="cat-Addressgrp-6rplc-1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осуществил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незаконную розничную продажу спиртосодержащей пищевой продукции, чем нарушил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ст. 11 ФЗ № 171-ФЗ от </w:t>
      </w:r>
      <w:r>
        <w:rPr>
          <w:rStyle w:val="cat-Dategrp-10rplc-1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при этом действия </w:t>
      </w:r>
      <w:r>
        <w:rPr>
          <w:rStyle w:val="cat-FIOgrp-18rplc-1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уголовно-наказуемого деяния</w:t>
      </w:r>
      <w:r>
        <w:rPr>
          <w:rFonts w:ascii="Times New Roman" w:eastAsia="Times New Roman" w:hAnsi="Times New Roman" w:cs="Times New Roman"/>
          <w:sz w:val="25"/>
          <w:szCs w:val="25"/>
        </w:rPr>
        <w:t xml:space="preserve">. </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w:t>
      </w:r>
      <w:r>
        <w:rPr>
          <w:rFonts w:ascii="Times New Roman" w:eastAsia="Times New Roman" w:hAnsi="Times New Roman" w:cs="Times New Roman"/>
          <w:sz w:val="25"/>
          <w:szCs w:val="25"/>
        </w:rPr>
        <w:t>рассмотрении</w:t>
      </w:r>
      <w:r>
        <w:rPr>
          <w:rFonts w:ascii="Times New Roman" w:eastAsia="Times New Roman" w:hAnsi="Times New Roman" w:cs="Times New Roman"/>
          <w:sz w:val="25"/>
          <w:szCs w:val="25"/>
        </w:rPr>
        <w:t xml:space="preserve"> дела об административном правонарушении </w:t>
      </w:r>
      <w:r>
        <w:rPr>
          <w:rStyle w:val="cat-FIOgrp-18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пояснила, что с протоколом согласна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вину признает, </w:t>
      </w:r>
      <w:r>
        <w:rPr>
          <w:rFonts w:ascii="Times New Roman" w:eastAsia="Times New Roman" w:hAnsi="Times New Roman" w:cs="Times New Roman"/>
          <w:sz w:val="25"/>
          <w:szCs w:val="25"/>
        </w:rPr>
        <w:t>просила применить ст. 4.1</w:t>
      </w:r>
      <w:r>
        <w:rPr>
          <w:rFonts w:ascii="Times New Roman" w:eastAsia="Times New Roman" w:hAnsi="Times New Roman" w:cs="Times New Roman"/>
          <w:sz w:val="25"/>
          <w:szCs w:val="25"/>
        </w:rPr>
        <w:t>.1 КоАП РФ, заменить штраф предупреждением, поскольку правонарушение совершила впервые.</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об административном правонарушении, считаю, что в действиях </w:t>
      </w:r>
      <w:r>
        <w:rPr>
          <w:rStyle w:val="cat-FIOgrp-18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усматривается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ч.1 ст. 14.17.1 КоАП РФ.</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Вина </w:t>
      </w:r>
      <w:r>
        <w:rPr>
          <w:rStyle w:val="cat-FIOgrp-18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совершении административного правонарушения, предусмотренного ч.1 ст. 14.17.1 КоАП РФ, подтверждается письменными материалами дела, которые оценены мировым судьей в их совокупности в порядке ст. 26.11 КоАП РФ и принимаются в качестве доказательств е</w:t>
      </w:r>
      <w:r>
        <w:rPr>
          <w:rFonts w:ascii="Times New Roman" w:eastAsia="Times New Roman" w:hAnsi="Times New Roman" w:cs="Times New Roman"/>
          <w:sz w:val="25"/>
          <w:szCs w:val="25"/>
        </w:rPr>
        <w:t>ё</w:t>
      </w:r>
      <w:r>
        <w:rPr>
          <w:rFonts w:ascii="Times New Roman" w:eastAsia="Times New Roman" w:hAnsi="Times New Roman" w:cs="Times New Roman"/>
          <w:sz w:val="25"/>
          <w:szCs w:val="25"/>
        </w:rPr>
        <w:t xml:space="preserve"> вины, а именно: протоколом об административном правонарушении 82 01 № </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6015</w:t>
      </w:r>
      <w:r>
        <w:rPr>
          <w:rFonts w:ascii="Times New Roman" w:eastAsia="Times New Roman" w:hAnsi="Times New Roman" w:cs="Times New Roman"/>
          <w:sz w:val="25"/>
          <w:szCs w:val="25"/>
        </w:rPr>
        <w:t xml:space="preserve"> от </w:t>
      </w:r>
      <w:r>
        <w:rPr>
          <w:rStyle w:val="cat-Dategrp-11rplc-2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сведениями </w:t>
      </w:r>
      <w:r>
        <w:rPr>
          <w:rFonts w:ascii="Times New Roman" w:eastAsia="Times New Roman" w:hAnsi="Times New Roman" w:cs="Times New Roman"/>
          <w:sz w:val="25"/>
          <w:szCs w:val="25"/>
        </w:rPr>
        <w:t xml:space="preserve">КУСП № 5274 от </w:t>
      </w:r>
      <w:r>
        <w:rPr>
          <w:rStyle w:val="cat-Dategrp-9rplc-21"/>
          <w:rFonts w:ascii="Times New Roman" w:eastAsia="Times New Roman" w:hAnsi="Times New Roman" w:cs="Times New Roman"/>
          <w:sz w:val="25"/>
          <w:szCs w:val="25"/>
        </w:rPr>
        <w:t>дата</w:t>
      </w:r>
      <w:r>
        <w:rPr>
          <w:rFonts w:ascii="Times New Roman" w:eastAsia="Times New Roman" w:hAnsi="Times New Roman" w:cs="Times New Roman"/>
          <w:sz w:val="25"/>
          <w:szCs w:val="25"/>
        </w:rPr>
        <w:t>, протоколом 8208</w:t>
      </w:r>
      <w:r>
        <w:rPr>
          <w:rFonts w:ascii="Times New Roman" w:eastAsia="Times New Roman" w:hAnsi="Times New Roman" w:cs="Times New Roman"/>
          <w:sz w:val="25"/>
          <w:szCs w:val="25"/>
        </w:rPr>
        <w:t xml:space="preserve"> № 010324 от </w:t>
      </w:r>
      <w:r>
        <w:rPr>
          <w:rStyle w:val="cat-Dategrp-9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изьятия</w:t>
      </w:r>
      <w:r>
        <w:rPr>
          <w:rFonts w:ascii="Times New Roman" w:eastAsia="Times New Roman" w:hAnsi="Times New Roman" w:cs="Times New Roman"/>
          <w:sz w:val="25"/>
          <w:szCs w:val="25"/>
        </w:rPr>
        <w:t xml:space="preserve"> вещей и документо</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л.д.5);</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письменным </w:t>
      </w:r>
      <w:r>
        <w:rPr>
          <w:rFonts w:ascii="Times New Roman" w:eastAsia="Times New Roman" w:hAnsi="Times New Roman" w:cs="Times New Roman"/>
          <w:sz w:val="25"/>
          <w:szCs w:val="25"/>
        </w:rPr>
        <w:t>объяснением</w:t>
      </w:r>
      <w:r>
        <w:rPr>
          <w:rFonts w:ascii="Times New Roman" w:eastAsia="Times New Roman" w:hAnsi="Times New Roman" w:cs="Times New Roman"/>
          <w:sz w:val="25"/>
          <w:szCs w:val="25"/>
        </w:rPr>
        <w:t xml:space="preserve"> </w:t>
      </w:r>
      <w:r>
        <w:rPr>
          <w:rStyle w:val="cat-FIOgrp-19rplc-23"/>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FIOgrp-18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(л.д.6-7</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заключением эксперта № 9/</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03</w:t>
      </w:r>
      <w:r>
        <w:rPr>
          <w:rFonts w:ascii="Times New Roman" w:eastAsia="Times New Roman" w:hAnsi="Times New Roman" w:cs="Times New Roman"/>
          <w:sz w:val="25"/>
          <w:szCs w:val="25"/>
        </w:rPr>
        <w:t xml:space="preserve"> от </w:t>
      </w:r>
      <w:r>
        <w:rPr>
          <w:rStyle w:val="cat-Dategrp-12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16</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19</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рапортом УУП ОУУП ОМВД России по </w:t>
      </w:r>
      <w:r>
        <w:rPr>
          <w:rStyle w:val="cat-Addressgrp-7rplc-2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3rplc-2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21); </w:t>
      </w:r>
      <w:r>
        <w:rPr>
          <w:rFonts w:ascii="Times New Roman" w:eastAsia="Times New Roman" w:hAnsi="Times New Roman" w:cs="Times New Roman"/>
          <w:sz w:val="25"/>
          <w:szCs w:val="25"/>
        </w:rPr>
        <w:t>квитанцией № 3</w:t>
      </w:r>
      <w:r>
        <w:rPr>
          <w:rFonts w:ascii="Times New Roman" w:eastAsia="Times New Roman" w:hAnsi="Times New Roman" w:cs="Times New Roman"/>
          <w:sz w:val="25"/>
          <w:szCs w:val="25"/>
        </w:rPr>
        <w:t xml:space="preserve">60 от </w:t>
      </w:r>
      <w:r>
        <w:rPr>
          <w:rStyle w:val="cat-Dategrp-14rplc-28"/>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1).</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Частью 1 статьи 14.17.1 КоАП РФ предусмотрено, что р</w:t>
      </w:r>
      <w:r>
        <w:rPr>
          <w:rFonts w:ascii="Times New Roman" w:eastAsia="Times New Roman" w:hAnsi="Times New Roman" w:cs="Times New Roman"/>
          <w:sz w:val="25"/>
          <w:szCs w:val="25"/>
        </w:rPr>
        <w:t>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пива и пивных напитков, сидра, </w:t>
      </w:r>
      <w:r>
        <w:rPr>
          <w:rFonts w:ascii="Times New Roman" w:eastAsia="Times New Roman" w:hAnsi="Times New Roman" w:cs="Times New Roman"/>
          <w:sz w:val="25"/>
          <w:szCs w:val="25"/>
        </w:rPr>
        <w:t>пуаре</w:t>
      </w:r>
      <w:r>
        <w:rPr>
          <w:rFonts w:ascii="Times New Roman" w:eastAsia="Times New Roman" w:hAnsi="Times New Roman" w:cs="Times New Roman"/>
          <w:sz w:val="25"/>
          <w:szCs w:val="25"/>
        </w:rPr>
        <w:t xml:space="preserve">,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w:t>
      </w:r>
      <w:r>
        <w:rPr>
          <w:rStyle w:val="cat-Dategrp-15rplc-2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w:t>
      </w:r>
      <w:r>
        <w:rPr>
          <w:rFonts w:ascii="Times New Roman" w:eastAsia="Times New Roman" w:hAnsi="Times New Roman" w:cs="Times New Roman"/>
          <w:sz w:val="25"/>
          <w:szCs w:val="25"/>
        </w:rPr>
        <w:t xml:space="preserve"> уголовно наказуемого деяния, влечет наложение административного штрафа в размере от тридцати тысяч до </w:t>
      </w:r>
      <w:r>
        <w:rPr>
          <w:rStyle w:val="cat-SumInWordsgrp-22rplc-30"/>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конфискацией алкогольной и спиртосодержащей продукции.</w:t>
      </w:r>
    </w:p>
    <w:p>
      <w:pPr>
        <w:spacing w:before="0" w:after="0"/>
        <w:ind w:firstLine="53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Согласно </w:t>
      </w:r>
      <w:hyperlink r:id="rId4" w:history="1">
        <w:r>
          <w:rPr>
            <w:rFonts w:ascii="Times New Roman" w:eastAsia="Times New Roman" w:hAnsi="Times New Roman" w:cs="Times New Roman"/>
            <w:color w:val="0000EE"/>
            <w:sz w:val="25"/>
            <w:szCs w:val="25"/>
          </w:rPr>
          <w:t>подпункту 16 статьи 2</w:t>
        </w:r>
      </w:hyperlink>
      <w:r>
        <w:rPr>
          <w:rFonts w:ascii="Times New Roman" w:eastAsia="Times New Roman" w:hAnsi="Times New Roman" w:cs="Times New Roman"/>
          <w:sz w:val="25"/>
          <w:szCs w:val="25"/>
        </w:rPr>
        <w:t xml:space="preserve"> Федерального закона № 171-ФЗ оборотом алкогольной и спиртосодержащей продукции признается закупка (в том числе импорт), поставки (в том числе экспорт), хранение, перевозки и розничная продажа такой продукции.</w:t>
      </w:r>
    </w:p>
    <w:p>
      <w:pPr>
        <w:spacing w:before="0" w:after="0"/>
        <w:ind w:firstLine="53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соответствии с </w:t>
      </w:r>
      <w:hyperlink r:id="rId5" w:history="1">
        <w:r>
          <w:rPr>
            <w:rFonts w:ascii="Times New Roman" w:eastAsia="Times New Roman" w:hAnsi="Times New Roman" w:cs="Times New Roman"/>
            <w:color w:val="0000EE"/>
            <w:sz w:val="25"/>
            <w:szCs w:val="25"/>
          </w:rPr>
          <w:t>пунктом 1 статьи 16</w:t>
        </w:r>
      </w:hyperlink>
      <w:r>
        <w:rPr>
          <w:rFonts w:ascii="Times New Roman" w:eastAsia="Times New Roman" w:hAnsi="Times New Roman" w:cs="Times New Roman"/>
          <w:sz w:val="25"/>
          <w:szCs w:val="25"/>
        </w:rPr>
        <w:t xml:space="preserve"> Федерального закона № 171-ФЗ розничная продажа алкогольной продукции и розничная продажа алкогольной продукции при оказании услуг общественного питания осуществляются организациями.</w:t>
      </w:r>
    </w:p>
    <w:p>
      <w:pPr>
        <w:spacing w:before="0" w:after="0"/>
        <w:ind w:firstLine="539"/>
        <w:jc w:val="both"/>
        <w:rPr>
          <w:sz w:val="25"/>
          <w:szCs w:val="25"/>
        </w:rPr>
      </w:pPr>
      <w:r>
        <w:rPr>
          <w:rFonts w:ascii="Times New Roman" w:eastAsia="Times New Roman" w:hAnsi="Times New Roman" w:cs="Times New Roman"/>
          <w:sz w:val="25"/>
          <w:szCs w:val="25"/>
        </w:rPr>
        <w:t xml:space="preserve">  </w:t>
      </w:r>
      <w:hyperlink r:id="rId6" w:history="1">
        <w:r>
          <w:rPr>
            <w:rFonts w:ascii="Times New Roman" w:eastAsia="Times New Roman" w:hAnsi="Times New Roman" w:cs="Times New Roman"/>
            <w:color w:val="0000EE"/>
            <w:sz w:val="25"/>
            <w:szCs w:val="25"/>
          </w:rPr>
          <w:t>Пунктом 1 статьи 26</w:t>
        </w:r>
      </w:hyperlink>
      <w:r>
        <w:rPr>
          <w:rFonts w:ascii="Times New Roman" w:eastAsia="Times New Roman" w:hAnsi="Times New Roman" w:cs="Times New Roman"/>
          <w:sz w:val="25"/>
          <w:szCs w:val="25"/>
        </w:rPr>
        <w:t xml:space="preserve"> Федерального закона № 171-ФЗ установлено, что в области производства и оборота этилового спирта, алкогольной и спиртосодержащей продукции запрещаются розничная продажа алкогольной продукции физическими лицами, за исключением случаев, установленных настоящим Федеральным </w:t>
      </w:r>
      <w:hyperlink r:id="rId7" w:history="1">
        <w:r>
          <w:rPr>
            <w:rFonts w:ascii="Times New Roman" w:eastAsia="Times New Roman" w:hAnsi="Times New Roman" w:cs="Times New Roman"/>
            <w:color w:val="0000EE"/>
            <w:sz w:val="25"/>
            <w:szCs w:val="25"/>
          </w:rPr>
          <w:t>законом</w:t>
        </w:r>
      </w:hyperlink>
      <w:r>
        <w:rPr>
          <w:rFonts w:ascii="Times New Roman" w:eastAsia="Times New Roman" w:hAnsi="Times New Roman" w:cs="Times New Roman"/>
          <w:sz w:val="25"/>
          <w:szCs w:val="25"/>
        </w:rPr>
        <w:t>.</w:t>
      </w:r>
    </w:p>
    <w:p>
      <w:pPr>
        <w:spacing w:before="0" w:after="0"/>
        <w:ind w:firstLine="53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Равным образом указанной </w:t>
      </w:r>
      <w:hyperlink r:id="rId6" w:history="1">
        <w:r>
          <w:rPr>
            <w:rFonts w:ascii="Times New Roman" w:eastAsia="Times New Roman" w:hAnsi="Times New Roman" w:cs="Times New Roman"/>
            <w:color w:val="0000EE"/>
            <w:sz w:val="25"/>
            <w:szCs w:val="25"/>
          </w:rPr>
          <w:t>нормой</w:t>
        </w:r>
      </w:hyperlink>
      <w:r>
        <w:rPr>
          <w:rFonts w:ascii="Times New Roman" w:eastAsia="Times New Roman" w:hAnsi="Times New Roman" w:cs="Times New Roman"/>
          <w:sz w:val="25"/>
          <w:szCs w:val="25"/>
        </w:rPr>
        <w:t xml:space="preserve"> также установлен запрет на розничную продажу алкогольной продукции с нарушением требований </w:t>
      </w:r>
      <w:hyperlink r:id="rId8" w:history="1">
        <w:r>
          <w:rPr>
            <w:rFonts w:ascii="Times New Roman" w:eastAsia="Times New Roman" w:hAnsi="Times New Roman" w:cs="Times New Roman"/>
            <w:color w:val="0000EE"/>
            <w:sz w:val="25"/>
            <w:szCs w:val="25"/>
          </w:rPr>
          <w:t>статьи 16</w:t>
        </w:r>
      </w:hyperlink>
      <w:r>
        <w:rPr>
          <w:rFonts w:ascii="Times New Roman" w:eastAsia="Times New Roman" w:hAnsi="Times New Roman" w:cs="Times New Roman"/>
          <w:sz w:val="25"/>
          <w:szCs w:val="25"/>
        </w:rPr>
        <w:t xml:space="preserve"> названного Федерального закона, нарушением установленных законом правил розничной продажи алкогольной продукции.</w:t>
      </w:r>
    </w:p>
    <w:p>
      <w:pPr>
        <w:spacing w:before="0" w:after="0"/>
        <w:ind w:firstLine="53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Юридические лица, должностные лица и граждане, нарушающие требования Федерального </w:t>
      </w:r>
      <w:hyperlink r:id="rId7" w:history="1">
        <w:r>
          <w:rPr>
            <w:rFonts w:ascii="Times New Roman" w:eastAsia="Times New Roman" w:hAnsi="Times New Roman" w:cs="Times New Roman"/>
            <w:color w:val="0000EE"/>
            <w:sz w:val="25"/>
            <w:szCs w:val="25"/>
          </w:rPr>
          <w:t>закона</w:t>
        </w:r>
      </w:hyperlink>
      <w:r>
        <w:rPr>
          <w:rFonts w:ascii="Times New Roman" w:eastAsia="Times New Roman" w:hAnsi="Times New Roman" w:cs="Times New Roman"/>
          <w:sz w:val="25"/>
          <w:szCs w:val="25"/>
        </w:rPr>
        <w:t xml:space="preserve"> № 171-ФЗ, несут ответственность в соответствии с законодательством Российской Федерации (</w:t>
      </w:r>
      <w:hyperlink r:id="rId9" w:history="1">
        <w:r>
          <w:rPr>
            <w:rFonts w:ascii="Times New Roman" w:eastAsia="Times New Roman" w:hAnsi="Times New Roman" w:cs="Times New Roman"/>
            <w:color w:val="0000EE"/>
            <w:sz w:val="25"/>
            <w:szCs w:val="25"/>
          </w:rPr>
          <w:t>пункт 3 статьи 26</w:t>
        </w:r>
      </w:hyperlink>
      <w:r>
        <w:rPr>
          <w:rFonts w:ascii="Times New Roman" w:eastAsia="Times New Roman" w:hAnsi="Times New Roman" w:cs="Times New Roman"/>
          <w:sz w:val="25"/>
          <w:szCs w:val="25"/>
        </w:rPr>
        <w:t xml:space="preserve"> Федерального закона № 171-ФЗ).</w:t>
      </w:r>
    </w:p>
    <w:p>
      <w:pPr>
        <w:spacing w:before="0" w:after="0"/>
        <w:ind w:firstLine="53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Административная ответственность, предусмотренная </w:t>
      </w:r>
      <w:hyperlink r:id="rId10" w:history="1">
        <w:r>
          <w:rPr>
            <w:rFonts w:ascii="Times New Roman" w:eastAsia="Times New Roman" w:hAnsi="Times New Roman" w:cs="Times New Roman"/>
            <w:color w:val="0000EE"/>
            <w:sz w:val="25"/>
            <w:szCs w:val="25"/>
          </w:rPr>
          <w:t>частью 1 статьи 14.17.1</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наступает за розничную продажу алкогольной и спиртосодержащей пищевой продукции физическим лицом, за исключением случаев, перечисленных в указанной </w:t>
      </w:r>
      <w:hyperlink r:id="rId10" w:history="1">
        <w:r>
          <w:rPr>
            <w:rFonts w:ascii="Times New Roman" w:eastAsia="Times New Roman" w:hAnsi="Times New Roman" w:cs="Times New Roman"/>
            <w:color w:val="0000EE"/>
            <w:sz w:val="25"/>
            <w:szCs w:val="25"/>
          </w:rPr>
          <w:t>норме</w:t>
        </w:r>
      </w:hyperlink>
      <w:r>
        <w:rPr>
          <w:rFonts w:ascii="Times New Roman" w:eastAsia="Times New Roman" w:hAnsi="Times New Roman" w:cs="Times New Roman"/>
          <w:sz w:val="25"/>
          <w:szCs w:val="25"/>
        </w:rPr>
        <w:t>, и если это действие не содержит уголовно наказуемого деяния.</w:t>
      </w:r>
    </w:p>
    <w:p>
      <w:pPr>
        <w:spacing w:before="0" w:after="0"/>
        <w:ind w:firstLine="53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Правовое значение для квалификации действий субъекта административной ответственности в данном случае имеет установленный факт розничной продажи алкогольной продукции физическим лицом.</w:t>
      </w:r>
    </w:p>
    <w:p>
      <w:pPr>
        <w:spacing w:before="0" w:after="0"/>
        <w:ind w:firstLine="539"/>
        <w:jc w:val="both"/>
        <w:rPr>
          <w:sz w:val="25"/>
          <w:szCs w:val="25"/>
        </w:rPr>
      </w:pPr>
      <w:r>
        <w:rPr>
          <w:rFonts w:ascii="Times New Roman" w:eastAsia="Times New Roman" w:hAnsi="Times New Roman" w:cs="Times New Roman"/>
          <w:sz w:val="25"/>
          <w:szCs w:val="25"/>
        </w:rPr>
        <w:t xml:space="preserve">Действия </w:t>
      </w:r>
      <w:r>
        <w:rPr>
          <w:rStyle w:val="cat-FIOgrp-18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содержат признаки состава административного правонарушения, предусмотренного </w:t>
      </w:r>
      <w:hyperlink r:id="rId11" w:history="1">
        <w:r>
          <w:rPr>
            <w:rFonts w:ascii="Times New Roman" w:eastAsia="Times New Roman" w:hAnsi="Times New Roman" w:cs="Times New Roman"/>
            <w:color w:val="0000EE"/>
            <w:sz w:val="25"/>
            <w:szCs w:val="25"/>
          </w:rPr>
          <w:t>частью 1 статьи 14.17.1</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w:t>
      </w:r>
    </w:p>
    <w:p>
      <w:pPr>
        <w:spacing w:before="0" w:after="0"/>
        <w:ind w:firstLine="539"/>
        <w:jc w:val="both"/>
        <w:rPr>
          <w:sz w:val="25"/>
          <w:szCs w:val="25"/>
        </w:rPr>
      </w:pPr>
      <w:r>
        <w:rPr>
          <w:rFonts w:ascii="Times New Roman" w:eastAsia="Times New Roman" w:hAnsi="Times New Roman" w:cs="Times New Roman"/>
          <w:sz w:val="25"/>
          <w:szCs w:val="25"/>
        </w:rPr>
        <w:t xml:space="preserve">Установленная </w:t>
      </w:r>
      <w:hyperlink r:id="rId11" w:history="1">
        <w:r>
          <w:rPr>
            <w:rFonts w:ascii="Times New Roman" w:eastAsia="Times New Roman" w:hAnsi="Times New Roman" w:cs="Times New Roman"/>
            <w:color w:val="0000EE"/>
            <w:sz w:val="25"/>
            <w:szCs w:val="25"/>
          </w:rPr>
          <w:t>частью 1 статьи 14.17.1</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административная ответственность за продажу физическим лицом алкогольной продукции не наступает только в случаях, перечисленных в качестве исключений в данной </w:t>
      </w:r>
      <w:hyperlink r:id="rId11" w:history="1">
        <w:r>
          <w:rPr>
            <w:rFonts w:ascii="Times New Roman" w:eastAsia="Times New Roman" w:hAnsi="Times New Roman" w:cs="Times New Roman"/>
            <w:color w:val="0000EE"/>
            <w:sz w:val="25"/>
            <w:szCs w:val="25"/>
          </w:rPr>
          <w:t>норме</w:t>
        </w:r>
      </w:hyperlink>
      <w:r>
        <w:rPr>
          <w:rFonts w:ascii="Times New Roman" w:eastAsia="Times New Roman" w:hAnsi="Times New Roman" w:cs="Times New Roman"/>
          <w:sz w:val="25"/>
          <w:szCs w:val="25"/>
        </w:rPr>
        <w:t xml:space="preserve">. Совершенные </w:t>
      </w:r>
      <w:r>
        <w:rPr>
          <w:rStyle w:val="cat-FIOgrp-18rplc-3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действия к соответствующим исключениям не относятся.</w:t>
      </w:r>
    </w:p>
    <w:p>
      <w:pPr>
        <w:spacing w:before="0" w:after="0"/>
        <w:ind w:firstLine="53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Согласно ч. 1 ст. 3.7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или в собственность субъекта Российской Федерации не изъятых из оборота вещей.</w:t>
      </w:r>
    </w:p>
    <w:p>
      <w:pPr>
        <w:spacing w:before="0" w:after="0"/>
        <w:ind w:firstLine="53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 этом указанные в п.1 ст. 25 Закона № 171-ФЗ этиловый спирт, алкогольная и спиртосодержащая продукция, а также сырье, полуфабрикаты, производственная, транспортная, потребительская тара (упаковка), этикетки, средства укупорки потребительской тары, федеральные специальные марки и акцизные марки (в том числе поддельные), основное технологическое оборудование, автомобильный транспорт находятся в незаконном обороте и подлежат изъятию.</w:t>
      </w:r>
    </w:p>
    <w:p>
      <w:pPr>
        <w:spacing w:before="0" w:after="0"/>
        <w:ind w:firstLine="53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Поскольку спиртосодержащая продукция, а именно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спиртосодержащая жидкость, находящаяся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олимерной </w:t>
      </w:r>
      <w:r>
        <w:rPr>
          <w:rFonts w:ascii="Times New Roman" w:eastAsia="Times New Roman" w:hAnsi="Times New Roman" w:cs="Times New Roman"/>
          <w:sz w:val="25"/>
          <w:szCs w:val="25"/>
        </w:rPr>
        <w:t>бутылке вместимостью 0</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дм</w:t>
      </w:r>
      <w:r>
        <w:rPr>
          <w:rFonts w:ascii="Times New Roman" w:eastAsia="Times New Roman" w:hAnsi="Times New Roman" w:cs="Times New Roman"/>
          <w:sz w:val="25"/>
          <w:szCs w:val="25"/>
          <w:vertAlign w:val="superscript"/>
        </w:rPr>
        <w:t>3</w:t>
      </w:r>
      <w:r>
        <w:rPr>
          <w:rFonts w:ascii="Times New Roman" w:eastAsia="Times New Roman" w:hAnsi="Times New Roman" w:cs="Times New Roman"/>
          <w:sz w:val="25"/>
          <w:szCs w:val="25"/>
        </w:rPr>
        <w:t>, находится в незаконном обороте, следовательно, она подлежит изъятию с последующим уничтожением в установленном порядке.</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назначении административного наказания мировым судьей принимается во внимание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характер совершенного </w:t>
      </w:r>
      <w:r>
        <w:rPr>
          <w:rStyle w:val="cat-FIOgrp-18rplc-3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правонарушения,</w:t>
      </w:r>
      <w:r>
        <w:rPr>
          <w:rFonts w:ascii="Times New Roman" w:eastAsia="Times New Roman" w:hAnsi="Times New Roman" w:cs="Times New Roman"/>
          <w:sz w:val="25"/>
          <w:szCs w:val="25"/>
        </w:rPr>
        <w:t xml:space="preserve"> личность </w:t>
      </w:r>
      <w:r>
        <w:rPr>
          <w:rFonts w:ascii="Times New Roman" w:eastAsia="Times New Roman" w:hAnsi="Times New Roman" w:cs="Times New Roman"/>
          <w:sz w:val="25"/>
          <w:szCs w:val="25"/>
        </w:rPr>
        <w:t>правонарушителя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обстоятельства, смягчающие и отягчающие административную ответственность.</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силу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w:t>
      </w:r>
      <w:r>
        <w:rPr>
          <w:rFonts w:ascii="Times New Roman" w:eastAsia="Times New Roman" w:hAnsi="Times New Roman" w:cs="Times New Roman"/>
          <w:sz w:val="25"/>
          <w:szCs w:val="25"/>
        </w:rPr>
        <w:t xml:space="preserve">, предусмотренных ч. 2 ст. 3.4 КоАП РФ, за исключением случаев, предусмотренных частью второй названной статьи. </w:t>
      </w:r>
    </w:p>
    <w:p>
      <w:pPr>
        <w:spacing w:before="0" w:after="0"/>
        <w:ind w:firstLine="540"/>
        <w:jc w:val="both"/>
        <w:rPr>
          <w:sz w:val="25"/>
          <w:szCs w:val="25"/>
        </w:rPr>
      </w:pPr>
      <w:r>
        <w:rPr>
          <w:rFonts w:ascii="Times New Roman" w:eastAsia="Times New Roman" w:hAnsi="Times New Roman" w:cs="Times New Roman"/>
          <w:sz w:val="25"/>
          <w:szCs w:val="25"/>
        </w:rPr>
        <w:t xml:space="preserve">Помимо прочих условий, установленных ст. 4.1.1 КоАП РФ для возможности замены административного штрафа на предупреждение, основополагающим условием для применения указанной нормы КоАП РФ является то обстоятельство, что административное правонарушение совершено впервые, то есть преференция, предусмотренная ст. 4.1.1 КоАП РФ, является исключительной. При этом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 в том числе не являющиеся однородными по отношению к рассматриваемому правонарушению. </w:t>
      </w:r>
      <w:r>
        <w:rPr>
          <w:rStyle w:val="cat-FIOgrp-18rplc-3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административное правонарушение совершено впервые, доказательств, подтверждающих причинение вреда или возникновения угрозы причинения вреда охраняемым общественным отношениям, угрозы чрезвычайных ситуаций природного и техногенного характера, а также наличие имущественного ущерба в материалы дела не представлено, сведений о нарушении чьих-либо прав, материалы дела не содержат. </w:t>
      </w:r>
    </w:p>
    <w:p>
      <w:pPr>
        <w:spacing w:before="0" w:after="0"/>
        <w:ind w:firstLine="540"/>
        <w:jc w:val="both"/>
        <w:rPr>
          <w:sz w:val="25"/>
          <w:szCs w:val="25"/>
        </w:rPr>
      </w:pPr>
      <w:r>
        <w:rPr>
          <w:rFonts w:ascii="Times New Roman" w:eastAsia="Times New Roman" w:hAnsi="Times New Roman" w:cs="Times New Roman"/>
          <w:sz w:val="25"/>
          <w:szCs w:val="25"/>
        </w:rPr>
        <w:t xml:space="preserve">С учетом конкретных обстоятельств дела, мировой судья исходит из общих принципов права, согласно которым санкции должны отвечать требованиям справедливости, должны быть соразмерными конституционно закрепленным целям и охраняемым законным интересам, а также характеру совершенного деяния и причиненному им вреду, и приходит к выводу о возможности в рассматриваемом случае заменить </w:t>
      </w:r>
      <w:r>
        <w:rPr>
          <w:rStyle w:val="cat-FIOgrp-18rplc-3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наказание в виде административного штрафа на предупреждение.</w:t>
      </w:r>
      <w:r>
        <w:rPr>
          <w:rFonts w:ascii="Times New Roman" w:eastAsia="Times New Roman" w:hAnsi="Times New Roman" w:cs="Times New Roman"/>
          <w:sz w:val="25"/>
          <w:szCs w:val="25"/>
        </w:rPr>
        <w:t xml:space="preserve">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КоАП РФ, или закона субъекта Российской Федерации об административных правонарушениях, не применяется. </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Руководствуясь ч.1 ст. 14.17.1, ст. 4.1</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ст. 29.9, ст. 29.10 Кодекса РФ об административных правонарушениях,</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ПОСТАНОВИЛ: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Признать</w:t>
      </w:r>
      <w:r>
        <w:rPr>
          <w:rFonts w:ascii="Times New Roman" w:eastAsia="Times New Roman" w:hAnsi="Times New Roman" w:cs="Times New Roman"/>
          <w:sz w:val="25"/>
          <w:szCs w:val="25"/>
        </w:rPr>
        <w:t xml:space="preserve"> </w:t>
      </w:r>
      <w:r>
        <w:rPr>
          <w:rStyle w:val="cat-FIOgrp-20rplc-36"/>
          <w:rFonts w:ascii="Times New Roman" w:eastAsia="Times New Roman" w:hAnsi="Times New Roman" w:cs="Times New Roman"/>
          <w:sz w:val="25"/>
          <w:szCs w:val="25"/>
        </w:rPr>
        <w:t>Агафонову Т. 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виновн</w:t>
      </w:r>
      <w:r>
        <w:rPr>
          <w:rFonts w:ascii="Times New Roman" w:eastAsia="Times New Roman" w:hAnsi="Times New Roman" w:cs="Times New Roman"/>
          <w:sz w:val="25"/>
          <w:szCs w:val="25"/>
        </w:rPr>
        <w:t>ой</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совершении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правонарушения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предусмотренного</w:t>
      </w:r>
      <w:r>
        <w:rPr>
          <w:rFonts w:ascii="Times New Roman" w:eastAsia="Times New Roman" w:hAnsi="Times New Roman" w:cs="Times New Roman"/>
          <w:sz w:val="25"/>
          <w:szCs w:val="25"/>
        </w:rPr>
        <w:t xml:space="preserve"> ч.1 </w:t>
      </w:r>
      <w:r>
        <w:rPr>
          <w:rFonts w:ascii="Times New Roman" w:eastAsia="Times New Roman" w:hAnsi="Times New Roman" w:cs="Times New Roman"/>
          <w:sz w:val="25"/>
          <w:szCs w:val="25"/>
        </w:rPr>
        <w:t>ст</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14.17.1 </w:t>
      </w:r>
      <w:r>
        <w:rPr>
          <w:rFonts w:ascii="Times New Roman" w:eastAsia="Times New Roman" w:hAnsi="Times New Roman" w:cs="Times New Roman"/>
          <w:sz w:val="25"/>
          <w:szCs w:val="25"/>
        </w:rPr>
        <w:t>Ко</w:t>
      </w:r>
      <w:r>
        <w:rPr>
          <w:rFonts w:ascii="Times New Roman" w:eastAsia="Times New Roman" w:hAnsi="Times New Roman" w:cs="Times New Roman"/>
          <w:sz w:val="25"/>
          <w:szCs w:val="25"/>
        </w:rPr>
        <w:t>АП</w:t>
      </w:r>
      <w:r>
        <w:rPr>
          <w:rFonts w:ascii="Times New Roman" w:eastAsia="Times New Roman" w:hAnsi="Times New Roman" w:cs="Times New Roman"/>
          <w:sz w:val="25"/>
          <w:szCs w:val="25"/>
        </w:rPr>
        <w:t xml:space="preserve"> РФ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 назначить </w:t>
      </w:r>
      <w:r>
        <w:rPr>
          <w:rFonts w:ascii="Times New Roman" w:eastAsia="Times New Roman" w:hAnsi="Times New Roman" w:cs="Times New Roman"/>
          <w:sz w:val="25"/>
          <w:szCs w:val="25"/>
        </w:rPr>
        <w:t>административное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наказание</w:t>
      </w:r>
      <w:r>
        <w:rPr>
          <w:rFonts w:ascii="Times New Roman" w:eastAsia="Times New Roman" w:hAnsi="Times New Roman" w:cs="Times New Roman"/>
          <w:sz w:val="25"/>
          <w:szCs w:val="25"/>
        </w:rPr>
        <w:t xml:space="preserve"> с </w:t>
      </w:r>
      <w:r>
        <w:rPr>
          <w:rFonts w:ascii="Times New Roman" w:eastAsia="Times New Roman" w:hAnsi="Times New Roman" w:cs="Times New Roman"/>
          <w:sz w:val="25"/>
          <w:szCs w:val="25"/>
        </w:rPr>
        <w:t>применением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w:t>
      </w:r>
      <w:r>
        <w:rPr>
          <w:rFonts w:ascii="Times New Roman" w:eastAsia="Times New Roman" w:hAnsi="Times New Roman" w:cs="Times New Roman"/>
          <w:sz w:val="25"/>
          <w:szCs w:val="25"/>
        </w:rPr>
        <w:t xml:space="preserve"> 4.1</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КоАП</w:t>
      </w:r>
      <w:r>
        <w:rPr>
          <w:rFonts w:ascii="Times New Roman" w:eastAsia="Times New Roman" w:hAnsi="Times New Roman" w:cs="Times New Roman"/>
          <w:sz w:val="25"/>
          <w:szCs w:val="25"/>
        </w:rPr>
        <w:t xml:space="preserve"> РФ в </w:t>
      </w:r>
      <w:r>
        <w:rPr>
          <w:rFonts w:ascii="Times New Roman" w:eastAsia="Times New Roman" w:hAnsi="Times New Roman" w:cs="Times New Roman"/>
          <w:sz w:val="25"/>
          <w:szCs w:val="25"/>
        </w:rPr>
        <w:t>виде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предупреждения.</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пиртосодержащ</w:t>
      </w:r>
      <w:r>
        <w:rPr>
          <w:rFonts w:ascii="Times New Roman" w:eastAsia="Times New Roman" w:hAnsi="Times New Roman" w:cs="Times New Roman"/>
          <w:sz w:val="25"/>
          <w:szCs w:val="25"/>
        </w:rPr>
        <w:t>ую</w:t>
      </w:r>
      <w:r>
        <w:rPr>
          <w:rFonts w:ascii="Times New Roman" w:eastAsia="Times New Roman" w:hAnsi="Times New Roman" w:cs="Times New Roman"/>
          <w:sz w:val="25"/>
          <w:szCs w:val="25"/>
        </w:rPr>
        <w:t xml:space="preserve"> жидкост</w:t>
      </w:r>
      <w:r>
        <w:rPr>
          <w:rFonts w:ascii="Times New Roman" w:eastAsia="Times New Roman" w:hAnsi="Times New Roman" w:cs="Times New Roman"/>
          <w:sz w:val="25"/>
          <w:szCs w:val="25"/>
        </w:rPr>
        <w:t>ь</w:t>
      </w:r>
      <w:r>
        <w:rPr>
          <w:rFonts w:ascii="Times New Roman" w:eastAsia="Times New Roman" w:hAnsi="Times New Roman" w:cs="Times New Roman"/>
          <w:sz w:val="25"/>
          <w:szCs w:val="25"/>
        </w:rPr>
        <w:t>, находящ</w:t>
      </w:r>
      <w:r>
        <w:rPr>
          <w:rFonts w:ascii="Times New Roman" w:eastAsia="Times New Roman" w:hAnsi="Times New Roman" w:cs="Times New Roman"/>
          <w:sz w:val="25"/>
          <w:szCs w:val="25"/>
        </w:rPr>
        <w:t>ую</w:t>
      </w:r>
      <w:r>
        <w:rPr>
          <w:rFonts w:ascii="Times New Roman" w:eastAsia="Times New Roman" w:hAnsi="Times New Roman" w:cs="Times New Roman"/>
          <w:sz w:val="25"/>
          <w:szCs w:val="25"/>
        </w:rPr>
        <w:t>ся в п</w:t>
      </w:r>
      <w:r>
        <w:rPr>
          <w:rFonts w:ascii="Times New Roman" w:eastAsia="Times New Roman" w:hAnsi="Times New Roman" w:cs="Times New Roman"/>
          <w:sz w:val="25"/>
          <w:szCs w:val="25"/>
        </w:rPr>
        <w:t>олимерной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бутылке вместимостью </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дм</w:t>
      </w:r>
      <w:r>
        <w:rPr>
          <w:rFonts w:ascii="Times New Roman" w:eastAsia="Times New Roman" w:hAnsi="Times New Roman" w:cs="Times New Roman"/>
          <w:sz w:val="25"/>
          <w:szCs w:val="25"/>
          <w:vertAlign w:val="superscript"/>
        </w:rPr>
        <w:t>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уничтож</w:t>
      </w: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ть.</w:t>
      </w:r>
    </w:p>
    <w:p>
      <w:pPr>
        <w:spacing w:before="0" w:after="0"/>
        <w:ind w:firstLine="708"/>
        <w:jc w:val="both"/>
        <w:rPr>
          <w:sz w:val="25"/>
          <w:szCs w:val="25"/>
        </w:rPr>
      </w:pPr>
      <w:r>
        <w:rPr>
          <w:rFonts w:ascii="Times New Roman" w:eastAsia="Times New Roman" w:hAnsi="Times New Roman" w:cs="Times New Roman"/>
          <w:sz w:val="25"/>
          <w:szCs w:val="25"/>
        </w:rPr>
        <w:t>Постановление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может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быть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обжаловано</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Бахчисарайский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районный</w:t>
      </w:r>
      <w:r>
        <w:rPr>
          <w:rFonts w:ascii="Times New Roman" w:eastAsia="Times New Roman" w:hAnsi="Times New Roman" w:cs="Times New Roman"/>
          <w:sz w:val="25"/>
          <w:szCs w:val="25"/>
        </w:rPr>
        <w:t xml:space="preserve"> суд </w:t>
      </w:r>
      <w:r>
        <w:rPr>
          <w:rStyle w:val="cat-Addressgrp-1rplc-3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путем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подачи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жалобы</w:t>
      </w:r>
      <w:r>
        <w:rPr>
          <w:rFonts w:ascii="Times New Roman" w:eastAsia="Times New Roman" w:hAnsi="Times New Roman" w:cs="Times New Roman"/>
          <w:sz w:val="25"/>
          <w:szCs w:val="25"/>
        </w:rPr>
        <w:t xml:space="preserve"> через мирового </w:t>
      </w:r>
      <w:r>
        <w:rPr>
          <w:rFonts w:ascii="Times New Roman" w:eastAsia="Times New Roman" w:hAnsi="Times New Roman" w:cs="Times New Roman"/>
          <w:sz w:val="25"/>
          <w:szCs w:val="25"/>
        </w:rPr>
        <w:t>судью</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судебного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участка</w:t>
      </w:r>
      <w:r>
        <w:rPr>
          <w:rFonts w:ascii="Times New Roman" w:eastAsia="Times New Roman" w:hAnsi="Times New Roman" w:cs="Times New Roman"/>
          <w:sz w:val="25"/>
          <w:szCs w:val="25"/>
        </w:rPr>
        <w:t xml:space="preserve"> № 26 </w:t>
      </w:r>
      <w:r>
        <w:rPr>
          <w:rFonts w:ascii="Times New Roman" w:eastAsia="Times New Roman" w:hAnsi="Times New Roman" w:cs="Times New Roman"/>
          <w:sz w:val="25"/>
          <w:szCs w:val="25"/>
        </w:rPr>
        <w:t>Бахчисарайского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судебного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района</w:t>
      </w:r>
      <w:r>
        <w:rPr>
          <w:rFonts w:ascii="Times New Roman" w:eastAsia="Times New Roman" w:hAnsi="Times New Roman" w:cs="Times New Roman"/>
          <w:sz w:val="25"/>
          <w:szCs w:val="25"/>
        </w:rPr>
        <w:t xml:space="preserve"> (</w:t>
      </w:r>
      <w:r>
        <w:rPr>
          <w:rStyle w:val="cat-Addressgrp-2rplc-3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3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течение</w:t>
      </w:r>
      <w:r>
        <w:rPr>
          <w:rFonts w:ascii="Times New Roman" w:eastAsia="Times New Roman" w:hAnsi="Times New Roman" w:cs="Times New Roman"/>
          <w:sz w:val="25"/>
          <w:szCs w:val="25"/>
        </w:rPr>
        <w:t xml:space="preserve"> десяти </w:t>
      </w:r>
      <w:r>
        <w:rPr>
          <w:rFonts w:ascii="Times New Roman" w:eastAsia="Times New Roman" w:hAnsi="Times New Roman" w:cs="Times New Roman"/>
          <w:sz w:val="25"/>
          <w:szCs w:val="25"/>
        </w:rPr>
        <w:t>дней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w:t>
      </w:r>
      <w:r>
        <w:rPr>
          <w:rFonts w:ascii="Times New Roman" w:eastAsia="Times New Roman" w:hAnsi="Times New Roman" w:cs="Times New Roman"/>
          <w:sz w:val="25"/>
          <w:szCs w:val="25"/>
        </w:rPr>
        <w:t xml:space="preserve"> дня </w:t>
      </w:r>
      <w:r>
        <w:rPr>
          <w:rFonts w:ascii="Times New Roman" w:eastAsia="Times New Roman" w:hAnsi="Times New Roman" w:cs="Times New Roman"/>
          <w:sz w:val="25"/>
          <w:szCs w:val="25"/>
        </w:rPr>
        <w:t>вручения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или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получения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копии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постановления</w:t>
      </w:r>
      <w:r>
        <w:rPr>
          <w:rFonts w:ascii="Times New Roman" w:eastAsia="Times New Roman" w:hAnsi="Times New Roman" w:cs="Times New Roman"/>
          <w:sz w:val="25"/>
          <w:szCs w:val="25"/>
        </w:rPr>
        <w:t>.</w:t>
      </w:r>
    </w:p>
    <w:p>
      <w:pPr>
        <w:spacing w:before="0" w:after="0"/>
        <w:ind w:firstLine="708"/>
        <w:jc w:val="both"/>
        <w:rPr>
          <w:sz w:val="25"/>
          <w:szCs w:val="25"/>
        </w:rPr>
      </w:pPr>
    </w:p>
    <w:p>
      <w:pPr>
        <w:spacing w:before="0" w:after="0"/>
        <w:jc w:val="both"/>
        <w:rPr>
          <w:sz w:val="25"/>
          <w:szCs w:val="25"/>
        </w:rPr>
      </w:pPr>
      <w:r>
        <w:rPr>
          <w:rFonts w:ascii="Times New Roman" w:eastAsia="Times New Roman" w:hAnsi="Times New Roman" w:cs="Times New Roman"/>
          <w:sz w:val="25"/>
          <w:szCs w:val="25"/>
        </w:rPr>
        <w:t>Мировой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FIOgrp-21rplc-40"/>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8rplc-0">
    <w:name w:val="cat-Date grp-8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FIOgrp-16rplc-6">
    <w:name w:val="cat-FIO grp-16 rplc-6"/>
    <w:basedOn w:val="DefaultParagraphFont"/>
  </w:style>
  <w:style w:type="character" w:customStyle="1" w:styleId="cat-ExternalSystemDefinedgrp-25rplc-7">
    <w:name w:val="cat-ExternalSystemDefined grp-25 rplc-7"/>
    <w:basedOn w:val="DefaultParagraphFont"/>
  </w:style>
  <w:style w:type="character" w:customStyle="1" w:styleId="cat-PassportDatagrp-23rplc-8">
    <w:name w:val="cat-PassportData grp-23 rplc-8"/>
    <w:basedOn w:val="DefaultParagraphFont"/>
  </w:style>
  <w:style w:type="character" w:customStyle="1" w:styleId="cat-Addressgrp-4rplc-9">
    <w:name w:val="cat-Address grp-4 rplc-9"/>
    <w:basedOn w:val="DefaultParagraphFont"/>
  </w:style>
  <w:style w:type="character" w:customStyle="1" w:styleId="cat-Dategrp-9rplc-10">
    <w:name w:val="cat-Date grp-9 rplc-10"/>
    <w:basedOn w:val="DefaultParagraphFont"/>
  </w:style>
  <w:style w:type="character" w:customStyle="1" w:styleId="cat-Timegrp-24rplc-11">
    <w:name w:val="cat-Time grp-24 rplc-11"/>
    <w:basedOn w:val="DefaultParagraphFont"/>
  </w:style>
  <w:style w:type="character" w:customStyle="1" w:styleId="cat-FIOgrp-18rplc-12">
    <w:name w:val="cat-FIO grp-18 rplc-12"/>
    <w:basedOn w:val="DefaultParagraphFont"/>
  </w:style>
  <w:style w:type="character" w:customStyle="1" w:styleId="cat-Addressgrp-5rplc-13">
    <w:name w:val="cat-Address grp-5 rplc-13"/>
    <w:basedOn w:val="DefaultParagraphFont"/>
  </w:style>
  <w:style w:type="character" w:customStyle="1" w:styleId="cat-Addressgrp-6rplc-14">
    <w:name w:val="cat-Address grp-6 rplc-14"/>
    <w:basedOn w:val="DefaultParagraphFont"/>
  </w:style>
  <w:style w:type="character" w:customStyle="1" w:styleId="cat-Dategrp-10rplc-15">
    <w:name w:val="cat-Date grp-10 rplc-15"/>
    <w:basedOn w:val="DefaultParagraphFont"/>
  </w:style>
  <w:style w:type="character" w:customStyle="1" w:styleId="cat-FIOgrp-18rplc-16">
    <w:name w:val="cat-FIO grp-18 rplc-16"/>
    <w:basedOn w:val="DefaultParagraphFont"/>
  </w:style>
  <w:style w:type="character" w:customStyle="1" w:styleId="cat-FIOgrp-18rplc-17">
    <w:name w:val="cat-FIO grp-18 rplc-17"/>
    <w:basedOn w:val="DefaultParagraphFont"/>
  </w:style>
  <w:style w:type="character" w:customStyle="1" w:styleId="cat-FIOgrp-18rplc-18">
    <w:name w:val="cat-FIO grp-18 rplc-18"/>
    <w:basedOn w:val="DefaultParagraphFont"/>
  </w:style>
  <w:style w:type="character" w:customStyle="1" w:styleId="cat-FIOgrp-18rplc-19">
    <w:name w:val="cat-FIO grp-18 rplc-19"/>
    <w:basedOn w:val="DefaultParagraphFont"/>
  </w:style>
  <w:style w:type="character" w:customStyle="1" w:styleId="cat-Dategrp-11rplc-20">
    <w:name w:val="cat-Date grp-11 rplc-20"/>
    <w:basedOn w:val="DefaultParagraphFont"/>
  </w:style>
  <w:style w:type="character" w:customStyle="1" w:styleId="cat-Dategrp-9rplc-21">
    <w:name w:val="cat-Date grp-9 rplc-21"/>
    <w:basedOn w:val="DefaultParagraphFont"/>
  </w:style>
  <w:style w:type="character" w:customStyle="1" w:styleId="cat-Dategrp-9rplc-22">
    <w:name w:val="cat-Date grp-9 rplc-22"/>
    <w:basedOn w:val="DefaultParagraphFont"/>
  </w:style>
  <w:style w:type="character" w:customStyle="1" w:styleId="cat-FIOgrp-19rplc-23">
    <w:name w:val="cat-FIO grp-19 rplc-23"/>
    <w:basedOn w:val="DefaultParagraphFont"/>
  </w:style>
  <w:style w:type="character" w:customStyle="1" w:styleId="cat-FIOgrp-18rplc-24">
    <w:name w:val="cat-FIO grp-18 rplc-24"/>
    <w:basedOn w:val="DefaultParagraphFont"/>
  </w:style>
  <w:style w:type="character" w:customStyle="1" w:styleId="cat-Dategrp-12rplc-25">
    <w:name w:val="cat-Date grp-12 rplc-25"/>
    <w:basedOn w:val="DefaultParagraphFont"/>
  </w:style>
  <w:style w:type="character" w:customStyle="1" w:styleId="cat-Addressgrp-7rplc-26">
    <w:name w:val="cat-Address grp-7 rplc-26"/>
    <w:basedOn w:val="DefaultParagraphFont"/>
  </w:style>
  <w:style w:type="character" w:customStyle="1" w:styleId="cat-Dategrp-13rplc-27">
    <w:name w:val="cat-Date grp-13 rplc-27"/>
    <w:basedOn w:val="DefaultParagraphFont"/>
  </w:style>
  <w:style w:type="character" w:customStyle="1" w:styleId="cat-Dategrp-14rplc-28">
    <w:name w:val="cat-Date grp-14 rplc-28"/>
    <w:basedOn w:val="DefaultParagraphFont"/>
  </w:style>
  <w:style w:type="character" w:customStyle="1" w:styleId="cat-Dategrp-15rplc-29">
    <w:name w:val="cat-Date grp-15 rplc-29"/>
    <w:basedOn w:val="DefaultParagraphFont"/>
  </w:style>
  <w:style w:type="character" w:customStyle="1" w:styleId="cat-SumInWordsgrp-22rplc-30">
    <w:name w:val="cat-SumInWords grp-22 rplc-30"/>
    <w:basedOn w:val="DefaultParagraphFont"/>
  </w:style>
  <w:style w:type="character" w:customStyle="1" w:styleId="cat-FIOgrp-18rplc-31">
    <w:name w:val="cat-FIO grp-18 rplc-31"/>
    <w:basedOn w:val="DefaultParagraphFont"/>
  </w:style>
  <w:style w:type="character" w:customStyle="1" w:styleId="cat-FIOgrp-18rplc-32">
    <w:name w:val="cat-FIO grp-18 rplc-32"/>
    <w:basedOn w:val="DefaultParagraphFont"/>
  </w:style>
  <w:style w:type="character" w:customStyle="1" w:styleId="cat-FIOgrp-18rplc-33">
    <w:name w:val="cat-FIO grp-18 rplc-33"/>
    <w:basedOn w:val="DefaultParagraphFont"/>
  </w:style>
  <w:style w:type="character" w:customStyle="1" w:styleId="cat-FIOgrp-18rplc-34">
    <w:name w:val="cat-FIO grp-18 rplc-34"/>
    <w:basedOn w:val="DefaultParagraphFont"/>
  </w:style>
  <w:style w:type="character" w:customStyle="1" w:styleId="cat-FIOgrp-18rplc-35">
    <w:name w:val="cat-FIO grp-18 rplc-35"/>
    <w:basedOn w:val="DefaultParagraphFont"/>
  </w:style>
  <w:style w:type="character" w:customStyle="1" w:styleId="cat-FIOgrp-20rplc-36">
    <w:name w:val="cat-FIO grp-20 rplc-36"/>
    <w:basedOn w:val="DefaultParagraphFont"/>
  </w:style>
  <w:style w:type="character" w:customStyle="1" w:styleId="cat-Addressgrp-1rplc-37">
    <w:name w:val="cat-Address grp-1 rplc-37"/>
    <w:basedOn w:val="DefaultParagraphFont"/>
  </w:style>
  <w:style w:type="character" w:customStyle="1" w:styleId="cat-Addressgrp-2rplc-38">
    <w:name w:val="cat-Address grp-2 rplc-38"/>
    <w:basedOn w:val="DefaultParagraphFont"/>
  </w:style>
  <w:style w:type="character" w:customStyle="1" w:styleId="cat-Addressgrp-1rplc-39">
    <w:name w:val="cat-Address grp-1 rplc-39"/>
    <w:basedOn w:val="DefaultParagraphFont"/>
  </w:style>
  <w:style w:type="character" w:customStyle="1" w:styleId="cat-FIOgrp-21rplc-40">
    <w:name w:val="cat-FIO grp-21 rplc-4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B8A7570A03B800EF5FC34A890521ED3536CC6C0ABF8B96E9213A64955915ACBD8F0A2220A22AF2E137079AC2B736622FC2342BF5BDBS5oEF" TargetMode="External" /><Relationship Id="rId11" Type="http://schemas.openxmlformats.org/officeDocument/2006/relationships/hyperlink" Target="consultantplus://offline/ref=09C480A398B717400DA98B8101A11C203B2153B3112D15C266C8E195F490AC6BB6FE1E19D1CBA0FB3A6C32FA93D8859172CDD32CFD83r7rFF" TargetMode="Externa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EB8A7570A03B800EF5FC34A890521ED35367C5C1AEFFB96E9213A64955915ACBD8F0A2240326A82D462A69A86224693EFE385CB845D8575BS9o7F" TargetMode="External" /><Relationship Id="rId5" Type="http://schemas.openxmlformats.org/officeDocument/2006/relationships/hyperlink" Target="consultantplus://offline/ref=EB8A7570A03B800EF5FC34A890521ED35367C5C1AEFFB96E9213A64955915ACBD8F0A2240326A324432A69A86224693EFE385CB845D8575BS9o7F" TargetMode="External" /><Relationship Id="rId6" Type="http://schemas.openxmlformats.org/officeDocument/2006/relationships/hyperlink" Target="consultantplus://offline/ref=EB8A7570A03B800EF5FC34A890521ED35367C5C1AEFFB96E9213A64955915ACBD8F0A2240326A9224E2A69A86224693EFE385CB845D8575BS9o7F" TargetMode="External" /><Relationship Id="rId7" Type="http://schemas.openxmlformats.org/officeDocument/2006/relationships/hyperlink" Target="consultantplus://offline/ref=EB8A7570A03B800EF5FC34A890521ED35367C5C1AEFFB96E9213A64955915ACBCAF0FA280124B525423F3FF927S7o8F" TargetMode="External" /><Relationship Id="rId8" Type="http://schemas.openxmlformats.org/officeDocument/2006/relationships/hyperlink" Target="consultantplus://offline/ref=EB8A7570A03B800EF5FC34A890521ED35367C5C1AEFFB96E9213A64955915ACBD8F0A2240326A324442A69A86224693EFE385CB845D8575BS9o7F" TargetMode="External" /><Relationship Id="rId9" Type="http://schemas.openxmlformats.org/officeDocument/2006/relationships/hyperlink" Target="consultantplus://offline/ref=EB8A7570A03B800EF5FC34A890521ED35367C5C1AEFFB96E9213A64955915ACBD8F0A227032EA071166568F424737A3CF9385EBD5ASDo3F"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