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200" w:line="276" w:lineRule="auto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№5-26-</w:t>
      </w:r>
      <w:r>
        <w:rPr>
          <w:rFonts w:ascii="Times New Roman" w:eastAsia="Times New Roman" w:hAnsi="Times New Roman" w:cs="Times New Roman"/>
          <w:sz w:val="26"/>
          <w:szCs w:val="26"/>
        </w:rPr>
        <w:t>407</w:t>
      </w:r>
      <w:r>
        <w:rPr>
          <w:rFonts w:ascii="Times New Roman" w:eastAsia="Times New Roman" w:hAnsi="Times New Roman" w:cs="Times New Roman"/>
          <w:sz w:val="26"/>
          <w:szCs w:val="26"/>
        </w:rPr>
        <w:t>/2024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  <w:rPr>
          <w:sz w:val="26"/>
          <w:szCs w:val="26"/>
        </w:rPr>
      </w:pPr>
      <w:r>
        <w:rPr>
          <w:rStyle w:val="cat-Dategrp-7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4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предусмотренном статьей 19.7 Кодекса Российской Федерации об административных правонарушениях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отношении </w:t>
      </w:r>
      <w:r>
        <w:rPr>
          <w:rStyle w:val="cat-FIOgrp-13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21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гражданина РФ, зарегистрированного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адрес</w:t>
      </w: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FIOgrp-15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представил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государственный орган – Департамент городского хозяйства </w:t>
      </w:r>
      <w:r>
        <w:rPr>
          <w:rStyle w:val="cat-Addressgrp-5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осуществляющий государственный контроль (надзор), сведений, предоставление которых предусмотрено законом и необходимо для осуществления этим органом его законной деятельности, а именно: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0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выявлен факт не предоставления </w:t>
      </w:r>
      <w:r>
        <w:rPr>
          <w:rStyle w:val="cat-FIOgrp-16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заявления на получение ордера на земляные работы по адресу: </w:t>
      </w:r>
      <w:r>
        <w:rPr>
          <w:rStyle w:val="cat-Addressgrp-6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. Острякова, в районе дома № 69А (на основании п.7.2 раздела 7 Порядка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проведения земляных работ, не требующих получения разрешения на строительство, на территории </w:t>
      </w:r>
      <w:r>
        <w:rPr>
          <w:rStyle w:val="cat-Addressgrp-5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утвержденного постановлением Правительства Севастополя от </w:t>
      </w:r>
      <w:r>
        <w:rPr>
          <w:rStyle w:val="cat-Dategrp-9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64-ПП. По состоянию на </w:t>
      </w:r>
      <w:r>
        <w:rPr>
          <w:rStyle w:val="cat-Dategrp-10rplc-1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заявление на получение ордера на земляные работы от </w:t>
      </w:r>
      <w:r>
        <w:rPr>
          <w:rStyle w:val="cat-FIOgrp-16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адрес Управления административно-технического контроля Департамента городского хозяйства </w:t>
      </w:r>
      <w:r>
        <w:rPr>
          <w:rStyle w:val="cat-Addressgrp-5rplc-2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по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тупило.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Для рассмотрения дела об административном правонарушении </w:t>
      </w:r>
      <w:r>
        <w:rPr>
          <w:rStyle w:val="cat-FIOgrp-15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надлежаще,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 указанному в протоколе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 об административном правонарушении, мировой судья приходит к выводу о виновности </w:t>
      </w:r>
      <w:r>
        <w:rPr>
          <w:rStyle w:val="cat-FIOgrp-16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совершении административного правонарушения, предусмотренного ст. 19.7 КоАП РФ.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ст. 19.7 КоАП РФ 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осуществляющему) государственный контроль (надзор), государственный финансовый контроль,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частями 1, 2 и 4 статьи 8.28.1, частью 2 статьи 6.31, частью 4 статьи 14.28, статьями 19.7.1, 19.7.2, 19.7.2.1, 19.7.3, 19.7.5, 19.7.5.1, 19.7.5.2, 19.7.7, 19.7.8, 19.7.9, 19.7.12, 19.8, 19.8.3 настоящего Кодекса влечет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предупреждение или наложение административного штрафа на </w:t>
      </w:r>
      <w:r>
        <w:rPr>
          <w:rFonts w:ascii="Times New Roman" w:eastAsia="Times New Roman" w:hAnsi="Times New Roman" w:cs="Times New Roman"/>
          <w:sz w:val="26"/>
          <w:szCs w:val="26"/>
        </w:rPr>
        <w:t>граждан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размере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ста до </w:t>
      </w:r>
      <w:r>
        <w:rPr>
          <w:rStyle w:val="cat-SumInWordsgrp-18rplc-23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6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правонарушения, предусмотренного ст. 19.7 КоАП РФ, подтверждается: протоколом об административном правонарушении № 01</w:t>
      </w:r>
      <w:r>
        <w:rPr>
          <w:rFonts w:ascii="Times New Roman" w:eastAsia="Times New Roman" w:hAnsi="Times New Roman" w:cs="Times New Roman"/>
          <w:sz w:val="26"/>
          <w:szCs w:val="26"/>
        </w:rPr>
        <w:t>37/2024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котором отражены фактические обстоятельства совершенного правонарушения;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оперативным уведомлением от </w:t>
      </w:r>
      <w:r>
        <w:rPr>
          <w:rStyle w:val="cat-Dategrp-11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актом о повреждении имущества от </w:t>
      </w:r>
      <w:r>
        <w:rPr>
          <w:rStyle w:val="cat-Dategrp-12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фототаблицей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нему,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иными материалами дела.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Оснований не доверять перечисленным письменным доказательствам не имеется, поскольку они получены без нарушений требований КоАП РФ, являются доказательствами по делу согласно ст. 26.2 КоАП РФ, оценены мировым судьей в соответствии с положениями ст. 26.11 КоАП РФ.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Анализируя собранные и исследованные доказательства в их совокупности, мировой судья находит вину </w:t>
      </w:r>
      <w:r>
        <w:rPr>
          <w:rStyle w:val="cat-FIOgrp-16rplc-2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доказанной, его действия правильно квалифицированными по ст. 19.7 КоАП РФ, как непредставление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Обстоятельством, смягчающим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административную ответственность является совершение правонарушения впервые.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отягчающих административную ответственность, мировым судьей при рассмотрении дела не установлено.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определении вида наказания, мировой судья учитывает обстоятельства дела и характер совершенного административного правонарушения, принимает во внимание, что </w:t>
      </w:r>
      <w:r>
        <w:rPr>
          <w:rStyle w:val="cat-FIOgrp-15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не привлекалс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ответственности за совершение аналогичного или однородного правонарушений, общественную опасность содеянного и полагает возможным определить наказание, предусмотренное санкцией данной статьи.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статьями 19.7, 29.10, 29.11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709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3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>иновным в совершении административного правонарушения, предусмотренного статьей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19.7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6"/>
          <w:szCs w:val="26"/>
        </w:rPr>
        <w:t>и н</w:t>
      </w:r>
      <w:r>
        <w:rPr>
          <w:rFonts w:ascii="Times New Roman" w:eastAsia="Times New Roman" w:hAnsi="Times New Roman" w:cs="Times New Roman"/>
          <w:sz w:val="26"/>
          <w:szCs w:val="26"/>
        </w:rPr>
        <w:t>азначить административное наказание в виде предупреждения.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судью судебного участка № 26 Бахчисарайского судебного района (</w:t>
      </w:r>
      <w:r>
        <w:rPr>
          <w:rStyle w:val="cat-Addressgrp-2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суток со дня вручения или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 w:line="276" w:lineRule="auto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Style w:val="cat-FIOgrp-17rplc-34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4rplc-4">
    <w:name w:val="cat-FIO grp-14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3rplc-6">
    <w:name w:val="cat-FIO grp-13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PassportDatagrp-19rplc-8">
    <w:name w:val="cat-PassportData grp-19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5rplc-10">
    <w:name w:val="cat-FIO grp-15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Dategrp-8rplc-12">
    <w:name w:val="cat-Date grp-8 rplc-12"/>
    <w:basedOn w:val="DefaultParagraphFont"/>
  </w:style>
  <w:style w:type="character" w:customStyle="1" w:styleId="cat-Timegrp-20rplc-13">
    <w:name w:val="cat-Time grp-20 rplc-13"/>
    <w:basedOn w:val="DefaultParagraphFont"/>
  </w:style>
  <w:style w:type="character" w:customStyle="1" w:styleId="cat-FIOgrp-16rplc-14">
    <w:name w:val="cat-FIO grp-16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5rplc-16">
    <w:name w:val="cat-Address grp-5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0rplc-18">
    <w:name w:val="cat-Date grp-10 rplc-18"/>
    <w:basedOn w:val="DefaultParagraphFont"/>
  </w:style>
  <w:style w:type="character" w:customStyle="1" w:styleId="cat-FIOgrp-16rplc-19">
    <w:name w:val="cat-FIO grp-16 rplc-19"/>
    <w:basedOn w:val="DefaultParagraphFont"/>
  </w:style>
  <w:style w:type="character" w:customStyle="1" w:styleId="cat-Addressgrp-5rplc-20">
    <w:name w:val="cat-Address grp-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FIOgrp-16rplc-22">
    <w:name w:val="cat-FIO grp-16 rplc-22"/>
    <w:basedOn w:val="DefaultParagraphFont"/>
  </w:style>
  <w:style w:type="character" w:customStyle="1" w:styleId="cat-SumInWordsgrp-18rplc-23">
    <w:name w:val="cat-SumInWords grp-18 rplc-23"/>
    <w:basedOn w:val="DefaultParagraphFont"/>
  </w:style>
  <w:style w:type="character" w:customStyle="1" w:styleId="cat-FIOgrp-16rplc-24">
    <w:name w:val="cat-FIO grp-16 rplc-24"/>
    <w:basedOn w:val="DefaultParagraphFont"/>
  </w:style>
  <w:style w:type="character" w:customStyle="1" w:styleId="cat-Dategrp-10rplc-25">
    <w:name w:val="cat-Date grp-10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12rplc-27">
    <w:name w:val="cat-Date grp-12 rplc-27"/>
    <w:basedOn w:val="DefaultParagraphFont"/>
  </w:style>
  <w:style w:type="character" w:customStyle="1" w:styleId="cat-FIOgrp-16rplc-28">
    <w:name w:val="cat-FIO grp-16 rplc-28"/>
    <w:basedOn w:val="DefaultParagraphFont"/>
  </w:style>
  <w:style w:type="character" w:customStyle="1" w:styleId="cat-FIOgrp-15rplc-29">
    <w:name w:val="cat-FIO grp-15 rplc-29"/>
    <w:basedOn w:val="DefaultParagraphFont"/>
  </w:style>
  <w:style w:type="character" w:customStyle="1" w:styleId="cat-FIOgrp-13rplc-30">
    <w:name w:val="cat-FIO grp-13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2rplc-32">
    <w:name w:val="cat-Address grp-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FIOgrp-17rplc-34">
    <w:name w:val="cat-FIO grp-17 rplc-3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9/statia-19.7/?marker=fdoctlaw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