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5-26-4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главы крестьянского (фермерского) хозяйства (КФХ) «</w:t>
      </w:r>
      <w:r>
        <w:rPr>
          <w:rFonts w:ascii="Times New Roman" w:eastAsia="Times New Roman" w:hAnsi="Times New Roman" w:cs="Times New Roman"/>
        </w:rPr>
        <w:t xml:space="preserve">Лозы </w:t>
      </w:r>
      <w:r>
        <w:rPr>
          <w:rFonts w:ascii="Times New Roman" w:eastAsia="Times New Roman" w:hAnsi="Times New Roman" w:cs="Times New Roman"/>
        </w:rPr>
        <w:t>Баклы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Style w:val="cat-FIOgrp-15rplc-6"/>
          <w:rFonts w:ascii="Times New Roman" w:eastAsia="Times New Roman" w:hAnsi="Times New Roman" w:cs="Times New Roman"/>
        </w:rPr>
        <w:t>Ходченковой Д. 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2rplc-7"/>
          <w:rFonts w:ascii="Times New Roman" w:eastAsia="Times New Roman" w:hAnsi="Times New Roman" w:cs="Times New Roman"/>
        </w:rPr>
        <w:t>...</w:t>
      </w:r>
      <w:r>
        <w:rPr>
          <w:rStyle w:val="cat-PassportDatagrp-20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граждан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и РФ, проживающе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юридический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6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15.33.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6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главой крестьянского </w:t>
      </w:r>
      <w:r>
        <w:rPr>
          <w:rStyle w:val="cat-OrganizationNamegrp-21rplc-1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нарушение требований установленных п.1 ст. 24 Федерального закона от </w:t>
      </w:r>
      <w:r>
        <w:rPr>
          <w:rStyle w:val="cat-Dategrp-9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территориальный орган Фонда пенсионного и социального страхования Российской Федера</w:t>
      </w:r>
      <w:r>
        <w:rPr>
          <w:rFonts w:ascii="Times New Roman" w:eastAsia="Times New Roman" w:hAnsi="Times New Roman" w:cs="Times New Roman"/>
        </w:rPr>
        <w:t xml:space="preserve">ции в установленный срок до </w:t>
      </w:r>
      <w:r>
        <w:rPr>
          <w:rStyle w:val="cat-Dategrp-11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</w:t>
      </w:r>
      <w:r>
        <w:rPr>
          <w:rFonts w:ascii="Times New Roman" w:eastAsia="Times New Roman" w:hAnsi="Times New Roman" w:cs="Times New Roman"/>
        </w:rPr>
        <w:t xml:space="preserve"> страховых </w:t>
      </w:r>
      <w:r>
        <w:rPr>
          <w:rFonts w:ascii="Times New Roman" w:eastAsia="Times New Roman" w:hAnsi="Times New Roman" w:cs="Times New Roman"/>
        </w:rPr>
        <w:t>взносах</w:t>
      </w:r>
      <w:r>
        <w:rPr>
          <w:rFonts w:ascii="Times New Roman" w:eastAsia="Times New Roman" w:hAnsi="Times New Roman" w:cs="Times New Roman"/>
        </w:rPr>
        <w:t xml:space="preserve"> (ЕФС-1) за </w:t>
      </w:r>
      <w:r>
        <w:rPr>
          <w:rStyle w:val="cat-Addressgrp-7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0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2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6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7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7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</w:t>
      </w:r>
      <w:r>
        <w:rPr>
          <w:rFonts w:ascii="Times New Roman" w:eastAsia="Times New Roman" w:hAnsi="Times New Roman" w:cs="Times New Roman"/>
        </w:rPr>
        <w:t>ё</w:t>
      </w:r>
      <w:r>
        <w:rPr>
          <w:rFonts w:ascii="Times New Roman" w:eastAsia="Times New Roman" w:hAnsi="Times New Roman" w:cs="Times New Roman"/>
        </w:rPr>
        <w:t xml:space="preserve">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</w:t>
      </w:r>
      <w:r>
        <w:rPr>
          <w:rFonts w:ascii="Times New Roman" w:eastAsia="Times New Roman" w:hAnsi="Times New Roman" w:cs="Times New Roman"/>
        </w:rPr>
        <w:t xml:space="preserve">1002816 от </w:t>
      </w:r>
      <w:r>
        <w:rPr>
          <w:rStyle w:val="cat-Dategrp-13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7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</w:t>
      </w:r>
      <w:r>
        <w:rPr>
          <w:rFonts w:ascii="Times New Roman" w:eastAsia="Times New Roman" w:hAnsi="Times New Roman" w:cs="Times New Roman"/>
        </w:rPr>
        <w:t xml:space="preserve">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6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главой крестьянского </w:t>
      </w:r>
      <w:r>
        <w:rPr>
          <w:rStyle w:val="cat-OrganizationNamegrp-21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за аналогичные правонарушения ранее не привлекал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 xml:space="preserve">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главу крестьянского </w:t>
      </w:r>
      <w:r>
        <w:rPr>
          <w:rStyle w:val="cat-OrganizationNamegrp-21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27"/>
          <w:rFonts w:ascii="Times New Roman" w:eastAsia="Times New Roman" w:hAnsi="Times New Roman" w:cs="Times New Roman"/>
        </w:rPr>
        <w:t>Ходченкову Д. 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Style w:val="cat-FIOgrp-19rplc-31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ExternalSystemDefinedgrp-22rplc-7">
    <w:name w:val="cat-ExternalSystemDefined grp-22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Addressgrp-6rplc-11">
    <w:name w:val="cat-Address grp-6 rplc-11"/>
    <w:basedOn w:val="DefaultParagraphFont"/>
  </w:style>
  <w:style w:type="character" w:customStyle="1" w:styleId="cat-FIOgrp-16rplc-12">
    <w:name w:val="cat-FIO grp-16 rplc-12"/>
    <w:basedOn w:val="DefaultParagraphFont"/>
  </w:style>
  <w:style w:type="character" w:customStyle="1" w:styleId="cat-OrganizationNamegrp-21rplc-13">
    <w:name w:val="cat-OrganizationName grp-21 rplc-13"/>
    <w:basedOn w:val="DefaultParagraphFont"/>
  </w:style>
  <w:style w:type="character" w:customStyle="1" w:styleId="cat-Dategrp-9rplc-14">
    <w:name w:val="cat-Date grp-9 rplc-14"/>
    <w:basedOn w:val="DefaultParagraphFont"/>
  </w:style>
  <w:style w:type="character" w:customStyle="1" w:styleId="cat-Dategrp-11rplc-15">
    <w:name w:val="cat-Date grp-11 rplc-15"/>
    <w:basedOn w:val="DefaultParagraphFont"/>
  </w:style>
  <w:style w:type="character" w:customStyle="1" w:styleId="cat-Addressgrp-7rplc-16">
    <w:name w:val="cat-Address grp-7 rplc-16"/>
    <w:basedOn w:val="DefaultParagraphFont"/>
  </w:style>
  <w:style w:type="character" w:customStyle="1" w:styleId="cat-Dategrp-10rplc-17">
    <w:name w:val="cat-Date grp-10 rplc-17"/>
    <w:basedOn w:val="DefaultParagraphFont"/>
  </w:style>
  <w:style w:type="character" w:customStyle="1" w:styleId="cat-Dategrp-12rplc-18">
    <w:name w:val="cat-Date grp-12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Dategrp-13rplc-22">
    <w:name w:val="cat-Date grp-13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OrganizationNamegrp-21rplc-25">
    <w:name w:val="cat-OrganizationName grp-21 rplc-25"/>
    <w:basedOn w:val="DefaultParagraphFont"/>
  </w:style>
  <w:style w:type="character" w:customStyle="1" w:styleId="cat-OrganizationNamegrp-21rplc-26">
    <w:name w:val="cat-OrganizationName grp-21 rplc-26"/>
    <w:basedOn w:val="DefaultParagraphFont"/>
  </w:style>
  <w:style w:type="character" w:customStyle="1" w:styleId="cat-FIOgrp-18rplc-27">
    <w:name w:val="cat-FIO grp-18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9rplc-31">
    <w:name w:val="cat-FIO grp-19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