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432/2024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2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гражданина РФ,</w:t>
      </w:r>
      <w:r>
        <w:rPr>
          <w:rFonts w:ascii="Times New Roman" w:eastAsia="Times New Roman" w:hAnsi="Times New Roman" w:cs="Times New Roman"/>
        </w:rPr>
        <w:t xml:space="preserve"> 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4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CarMakeModelgrp-26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Транспортер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7rplc-18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(принадлежащим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запах алкоголя изо рта, нарушение речи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и </w:t>
      </w:r>
      <w:r>
        <w:rPr>
          <w:rStyle w:val="cat-Dategrp-14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2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9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</w:t>
      </w:r>
      <w:r>
        <w:rPr>
          <w:rFonts w:ascii="Times New Roman" w:eastAsia="Times New Roman" w:hAnsi="Times New Roman" w:cs="Times New Roman"/>
        </w:rPr>
        <w:t xml:space="preserve">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3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9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</w:t>
      </w:r>
      <w:r>
        <w:rPr>
          <w:rFonts w:ascii="Times New Roman" w:eastAsia="Times New Roman" w:hAnsi="Times New Roman" w:cs="Times New Roman"/>
        </w:rPr>
        <w:t xml:space="preserve"> свою в совершении правонарушения</w:t>
      </w:r>
      <w:r>
        <w:rPr>
          <w:rFonts w:ascii="Times New Roman" w:eastAsia="Times New Roman" w:hAnsi="Times New Roman" w:cs="Times New Roman"/>
        </w:rPr>
        <w:t xml:space="preserve">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9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3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9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</w:t>
      </w:r>
      <w:r>
        <w:rPr>
          <w:rFonts w:ascii="Times New Roman" w:eastAsia="Times New Roman" w:hAnsi="Times New Roman" w:cs="Times New Roman"/>
        </w:rPr>
        <w:t xml:space="preserve">АП № 263401 от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 053891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6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освидетельствование на состояние опьянения </w:t>
      </w:r>
      <w:r>
        <w:rPr>
          <w:rStyle w:val="cat-Addressgrp-10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016382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82 ПЗ № 070529 от </w:t>
      </w:r>
      <w:r>
        <w:rPr>
          <w:rStyle w:val="cat-Dategrp-16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задержании транспортного средства (л.д.4);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(л.д.5);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11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19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40"/>
          <w:rFonts w:ascii="Times New Roman" w:eastAsia="Times New Roman" w:hAnsi="Times New Roman" w:cs="Times New Roman"/>
        </w:rPr>
        <w:t>...</w:t>
      </w:r>
      <w:r>
        <w:rPr>
          <w:rStyle w:val="cat-PassportDatagrp-23rplc-4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1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9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8rplc-45"/>
          <w:rFonts w:ascii="Times New Roman" w:eastAsia="Times New Roman" w:hAnsi="Times New Roman" w:cs="Times New Roman"/>
        </w:rPr>
        <w:t>...</w:t>
      </w:r>
      <w:r>
        <w:rPr>
          <w:rStyle w:val="cat-PassportDatagrp-23rplc-4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9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9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9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9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9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7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53"/>
          <w:rFonts w:ascii="Times New Roman" w:eastAsia="Times New Roman" w:hAnsi="Times New Roman" w:cs="Times New Roman"/>
        </w:rPr>
        <w:t>...</w:t>
      </w:r>
      <w:r>
        <w:rPr>
          <w:rStyle w:val="cat-PassportDatagrp-23rplc-5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7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суток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1rplc-5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Dategrp-14rplc-12">
    <w:name w:val="cat-Date grp-14 rplc-12"/>
    <w:basedOn w:val="DefaultParagraphFont"/>
  </w:style>
  <w:style w:type="character" w:customStyle="1" w:styleId="cat-Timegrp-24rplc-13">
    <w:name w:val="cat-Time grp-24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CarMakeModelgrp-26rplc-17">
    <w:name w:val="cat-CarMakeModel grp-26 rplc-17"/>
    <w:basedOn w:val="DefaultParagraphFont"/>
  </w:style>
  <w:style w:type="character" w:customStyle="1" w:styleId="cat-CarNumbergrp-27rplc-18">
    <w:name w:val="cat-CarNumber grp-27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Addressgrp-8rplc-20">
    <w:name w:val="cat-Address grp-8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Timegrp-25rplc-22">
    <w:name w:val="cat-Time grp-25 rplc-22"/>
    <w:basedOn w:val="DefaultParagraphFont"/>
  </w:style>
  <w:style w:type="character" w:customStyle="1" w:styleId="cat-Addressgrp-9rplc-23">
    <w:name w:val="cat-Address grp-9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Dategrp-16rplc-33">
    <w:name w:val="cat-Date grp-16 rplc-33"/>
    <w:basedOn w:val="DefaultParagraphFont"/>
  </w:style>
  <w:style w:type="character" w:customStyle="1" w:styleId="cat-Addressgrp-10rplc-34">
    <w:name w:val="cat-Address grp-10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Addressgrp-11rplc-37">
    <w:name w:val="cat-Address grp-11 rplc-37"/>
    <w:basedOn w:val="DefaultParagraphFont"/>
  </w:style>
  <w:style w:type="character" w:customStyle="1" w:styleId="cat-Dategrp-16rplc-38">
    <w:name w:val="cat-Date grp-16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ExternalSystemDefinedgrp-28rplc-40">
    <w:name w:val="cat-ExternalSystemDefined grp-28 rplc-40"/>
    <w:basedOn w:val="DefaultParagraphFont"/>
  </w:style>
  <w:style w:type="character" w:customStyle="1" w:styleId="cat-PassportDatagrp-23rplc-41">
    <w:name w:val="cat-PassportData grp-23 rplc-41"/>
    <w:basedOn w:val="DefaultParagraphFont"/>
  </w:style>
  <w:style w:type="character" w:customStyle="1" w:styleId="cat-Addressgrp-11rplc-42">
    <w:name w:val="cat-Address grp-11 rplc-42"/>
    <w:basedOn w:val="DefaultParagraphFont"/>
  </w:style>
  <w:style w:type="character" w:customStyle="1" w:styleId="cat-Dategrp-16rplc-43">
    <w:name w:val="cat-Date grp-16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ExternalSystemDefinedgrp-28rplc-45">
    <w:name w:val="cat-ExternalSystemDefined grp-28 rplc-45"/>
    <w:basedOn w:val="DefaultParagraphFont"/>
  </w:style>
  <w:style w:type="character" w:customStyle="1" w:styleId="cat-PassportDatagrp-23rplc-46">
    <w:name w:val="cat-PassportData grp-23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9rplc-48">
    <w:name w:val="cat-FIO grp-19 rplc-48"/>
    <w:basedOn w:val="DefaultParagraphFont"/>
  </w:style>
  <w:style w:type="character" w:customStyle="1" w:styleId="cat-FIOgrp-19rplc-49">
    <w:name w:val="cat-FIO grp-19 rplc-49"/>
    <w:basedOn w:val="DefaultParagraphFont"/>
  </w:style>
  <w:style w:type="character" w:customStyle="1" w:styleId="cat-FIOgrp-19rplc-50">
    <w:name w:val="cat-FIO grp-19 rplc-50"/>
    <w:basedOn w:val="DefaultParagraphFont"/>
  </w:style>
  <w:style w:type="character" w:customStyle="1" w:styleId="cat-FIOgrp-19rplc-51">
    <w:name w:val="cat-FIO grp-19 rplc-51"/>
    <w:basedOn w:val="DefaultParagraphFont"/>
  </w:style>
  <w:style w:type="character" w:customStyle="1" w:styleId="cat-FIOgrp-17rplc-52">
    <w:name w:val="cat-FIO grp-17 rplc-52"/>
    <w:basedOn w:val="DefaultParagraphFont"/>
  </w:style>
  <w:style w:type="character" w:customStyle="1" w:styleId="cat-ExternalSystemDefinedgrp-28rplc-53">
    <w:name w:val="cat-ExternalSystemDefined grp-28 rplc-53"/>
    <w:basedOn w:val="DefaultParagraphFont"/>
  </w:style>
  <w:style w:type="character" w:customStyle="1" w:styleId="cat-PassportDatagrp-23rplc-54">
    <w:name w:val="cat-PassportData grp-23 rplc-54"/>
    <w:basedOn w:val="DefaultParagraphFont"/>
  </w:style>
  <w:style w:type="character" w:customStyle="1" w:styleId="cat-FIOgrp-17rplc-55">
    <w:name w:val="cat-FIO grp-17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2rplc-57">
    <w:name w:val="cat-Address grp-2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1rplc-59">
    <w:name w:val="cat-FIO grp-21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