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</w:rPr>
        <w:t>Дело № 5-26-459/2024</w:t>
      </w:r>
    </w:p>
    <w:p>
      <w:pPr>
        <w:spacing w:before="0" w:after="0"/>
        <w:ind w:left="284"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84"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2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 в отношении юридического лица – </w:t>
      </w:r>
      <w:r>
        <w:rPr>
          <w:rStyle w:val="cat-OrganizationNamegrp-3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(ОГРН 1149102059743), юридический адрес: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20.35 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84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OrganizationNamegrp-31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нарушило требования к антитеррористической защищенности объектов (территорий), ответственность за которое предусмотрена ч. 1 ст. 20.35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нарушение установленных законодательством требований к антитеррористической защищенности </w:t>
      </w:r>
      <w:r>
        <w:rPr>
          <w:rFonts w:ascii="Times New Roman" w:eastAsia="Times New Roman" w:hAnsi="Times New Roman" w:cs="Times New Roman"/>
        </w:rPr>
        <w:t>мест массового пребывания людей, расположенных в зоне ответственности СМОВО, юридическим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1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отношении места массового пребывания людей: Парк миниатюр, </w:t>
      </w:r>
      <w:r>
        <w:rPr>
          <w:rFonts w:ascii="Times New Roman" w:eastAsia="Times New Roman" w:hAnsi="Times New Roman" w:cs="Times New Roman"/>
        </w:rPr>
        <w:t>расположенного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 «ж», «з», «и» п. 21, п. 29, п. 30, п.п.31-31 Требований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антитеррористической защищенности </w:t>
      </w:r>
      <w:r>
        <w:rPr>
          <w:rFonts w:ascii="Times New Roman" w:eastAsia="Times New Roman" w:hAnsi="Times New Roman" w:cs="Times New Roman"/>
        </w:rPr>
        <w:t>мест массового пребывания людей</w:t>
      </w:r>
      <w:r>
        <w:rPr>
          <w:rFonts w:ascii="Times New Roman" w:eastAsia="Times New Roman" w:hAnsi="Times New Roman" w:cs="Times New Roman"/>
        </w:rPr>
        <w:t xml:space="preserve">, утвержденных постановлением Правительства Российской Федерации от </w:t>
      </w:r>
      <w:r>
        <w:rPr>
          <w:rStyle w:val="cat-Dategrp-13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разработан ряд организационно-распорядительных документов, не оборудованы места массового пребывания людей (ММПЛ) информационными стендами (табло), установленные системы видеонаблюдения и оповещения не соответствуют</w:t>
      </w:r>
      <w:r>
        <w:rPr>
          <w:rFonts w:ascii="Times New Roman" w:eastAsia="Times New Roman" w:hAnsi="Times New Roman" w:cs="Times New Roman"/>
        </w:rPr>
        <w:t xml:space="preserve"> Требованиям,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Для рассмотрения дела об административном правонарушен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31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своего представителя не направил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</w:t>
      </w:r>
      <w:r>
        <w:rPr>
          <w:rStyle w:val="cat-OrganizationNamegrp-31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извещено надлежащим образом, каких-либо ходатайств и заявлений от него не поступало.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рассмотреть дело в отсутствие представителя </w:t>
      </w:r>
      <w:r>
        <w:rPr>
          <w:rStyle w:val="cat-OrganizationNamegrp-31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в порядке п. 6 Постановления Пленума ВС РФ № 5 «О некоторых вопросах, возникающих у судов при применении Кодекса Российской Федерации об административных правонарушениях» и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>удья, исследовав материалы дела,</w:t>
      </w:r>
      <w:r>
        <w:rPr>
          <w:rFonts w:ascii="Times New Roman" w:eastAsia="Times New Roman" w:hAnsi="Times New Roman" w:cs="Times New Roman"/>
        </w:rPr>
        <w:t xml:space="preserve"> приходит к выводу, что вина </w:t>
      </w:r>
      <w:r>
        <w:rPr>
          <w:rStyle w:val="cat-OrganizationNamegrp-31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ч. 1 ст. 20.35 КоАП РФ, полностью доказана и подтверждается: протоколом об административном правонарушении 91 ОВО </w:t>
      </w:r>
      <w:r>
        <w:rPr>
          <w:rStyle w:val="cat-PhoneNumbergrp-33rplc-1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№ 0000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5 от </w:t>
      </w:r>
      <w:r>
        <w:rPr>
          <w:rStyle w:val="cat-Dategrp-14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(л.д.2-8</w:t>
      </w:r>
      <w:r>
        <w:rPr>
          <w:rFonts w:ascii="Times New Roman" w:eastAsia="Times New Roman" w:hAnsi="Times New Roman" w:cs="Times New Roman"/>
        </w:rPr>
        <w:t xml:space="preserve">); рапортом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нспектора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СМ</w:t>
      </w:r>
      <w:r>
        <w:rPr>
          <w:rFonts w:ascii="Times New Roman" w:eastAsia="Times New Roman" w:hAnsi="Times New Roman" w:cs="Times New Roman"/>
        </w:rPr>
        <w:t xml:space="preserve">ОВО от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(л.д.11-13</w:t>
      </w:r>
      <w:r>
        <w:rPr>
          <w:rFonts w:ascii="Times New Roman" w:eastAsia="Times New Roman" w:hAnsi="Times New Roman" w:cs="Times New Roman"/>
        </w:rPr>
        <w:t xml:space="preserve">); требованием </w:t>
      </w:r>
      <w:r>
        <w:rPr>
          <w:rFonts w:ascii="Times New Roman" w:eastAsia="Times New Roman" w:hAnsi="Times New Roman" w:cs="Times New Roman"/>
        </w:rPr>
        <w:t>СМО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</w:rPr>
        <w:t xml:space="preserve"> – филиала ФГКУ «УВО ВНГ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" 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4-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); перечнем </w:t>
      </w:r>
      <w:r>
        <w:rPr>
          <w:rFonts w:ascii="Times New Roman" w:eastAsia="Times New Roman" w:hAnsi="Times New Roman" w:cs="Times New Roman"/>
        </w:rPr>
        <w:t>мест массового пребывания людей РК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актом плановой проверки от </w:t>
      </w:r>
      <w:r>
        <w:rPr>
          <w:rStyle w:val="cat-Dategrp-1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от </w:t>
      </w:r>
      <w:r>
        <w:rPr>
          <w:rStyle w:val="cat-Dategrp-1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(л.д.26-28, 34-36); </w:t>
      </w:r>
      <w:r>
        <w:rPr>
          <w:rFonts w:ascii="Times New Roman" w:eastAsia="Times New Roman" w:hAnsi="Times New Roman" w:cs="Times New Roman"/>
        </w:rPr>
        <w:t>выпиской из ЕГРЮЛ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иными материалами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Данные доказательства являются последовательными, </w:t>
      </w:r>
      <w:r>
        <w:rPr>
          <w:rFonts w:ascii="Times New Roman" w:eastAsia="Times New Roman" w:hAnsi="Times New Roman" w:cs="Times New Roman"/>
        </w:rPr>
        <w:t>взаимодополняемыми</w:t>
      </w:r>
      <w:r>
        <w:rPr>
          <w:rFonts w:ascii="Times New Roman" w:eastAsia="Times New Roman" w:hAnsi="Times New Roman" w:cs="Times New Roman"/>
        </w:rPr>
        <w:t>, добытыми полномочными должностными лицами и процессуально закрепленными с соблюдением требований КоАП РФ, в связи с чем, оснований сомневаться в их достоверности у мирового судьи не имеется.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со ст. 1 Федерального закона от </w:t>
      </w:r>
      <w:r>
        <w:rPr>
          <w:rStyle w:val="cat-Dategrp-1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35-ФЗ «О противодействии терроризму»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</w:t>
      </w:r>
      <w:r>
        <w:rPr>
          <w:rFonts w:ascii="Times New Roman" w:eastAsia="Times New Roman" w:hAnsi="Times New Roman" w:cs="Times New Roman"/>
        </w:rPr>
        <w:t>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</w:t>
      </w:r>
      <w:r>
        <w:rPr>
          <w:rFonts w:ascii="Times New Roman" w:eastAsia="Times New Roman" w:hAnsi="Times New Roman" w:cs="Times New Roman"/>
        </w:rPr>
        <w:t xml:space="preserve"> других федеральных органов государственной власти.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п. 4 ч. 2 ст. 5 Федерального закона от </w:t>
      </w:r>
      <w:r>
        <w:rPr>
          <w:rStyle w:val="cat-Dategrp-1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Парк миниатюр</w:t>
      </w:r>
      <w:r>
        <w:rPr>
          <w:rFonts w:ascii="Times New Roman" w:eastAsia="Times New Roman" w:hAnsi="Times New Roman" w:cs="Times New Roman"/>
        </w:rPr>
        <w:t xml:space="preserve">, расположенный по адресу: </w:t>
      </w:r>
      <w:r>
        <w:rPr>
          <w:rStyle w:val="cat-Addressgrp-6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включен в Перечень </w:t>
      </w:r>
      <w:r>
        <w:rPr>
          <w:rFonts w:ascii="Times New Roman" w:eastAsia="Times New Roman" w:hAnsi="Times New Roman" w:cs="Times New Roman"/>
        </w:rPr>
        <w:t xml:space="preserve">мест массового пребывания людей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подлежи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антитеррористической защи</w:t>
      </w:r>
      <w:r>
        <w:rPr>
          <w:rFonts w:ascii="Times New Roman" w:eastAsia="Times New Roman" w:hAnsi="Times New Roman" w:cs="Times New Roman"/>
        </w:rPr>
        <w:t>щенности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Постановлением Правительства РФ № 272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«Об утверждении требований к антитеррористической защищенности мест массового пребывания людей и </w:t>
      </w:r>
      <w:r>
        <w:rPr>
          <w:rFonts w:ascii="Times New Roman" w:eastAsia="Times New Roman" w:hAnsi="Times New Roman" w:cs="Times New Roman"/>
        </w:rPr>
        <w:t>обьектов</w:t>
      </w:r>
      <w:r>
        <w:rPr>
          <w:rFonts w:ascii="Times New Roman" w:eastAsia="Times New Roman" w:hAnsi="Times New Roman" w:cs="Times New Roman"/>
        </w:rPr>
        <w:t xml:space="preserve"> (территорий), подлежащих обязательной охране </w:t>
      </w:r>
      <w:r>
        <w:rPr>
          <w:rFonts w:ascii="Times New Roman" w:eastAsia="Times New Roman" w:hAnsi="Times New Roman" w:cs="Times New Roman"/>
        </w:rPr>
        <w:t xml:space="preserve">войсками национальной гвардии Российской Федерации, и форм паспортов безопасности таких мест и </w:t>
      </w:r>
      <w:r>
        <w:rPr>
          <w:rFonts w:ascii="Times New Roman" w:eastAsia="Times New Roman" w:hAnsi="Times New Roman" w:cs="Times New Roman"/>
        </w:rPr>
        <w:t>обьектов</w:t>
      </w:r>
      <w:r>
        <w:rPr>
          <w:rFonts w:ascii="Times New Roman" w:eastAsia="Times New Roman" w:hAnsi="Times New Roman" w:cs="Times New Roman"/>
        </w:rPr>
        <w:t xml:space="preserve"> (территорий)».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В соответствии с п. 2 Требований</w:t>
      </w:r>
      <w:r>
        <w:rPr>
          <w:rFonts w:ascii="Times New Roman" w:eastAsia="Times New Roman" w:hAnsi="Times New Roman" w:cs="Times New Roman"/>
        </w:rPr>
        <w:t xml:space="preserve"> ММПЛ – Парк миниатюр включено в Перечень мест массового пребывания людей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Dategrp-1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(Перечень ММПЛ актуализирован </w:t>
      </w:r>
      <w:r>
        <w:rPr>
          <w:rStyle w:val="cat-Dategrp-2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распоряжением Главы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1397.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2020 ММПЛ – Парк миниатюр обследовано и категорировано межведомственной комиссией в соответствии с разделом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Требований с присвоением 2 (второй) категории, паспорт безопасности разработан, согласован и утвержден </w:t>
      </w:r>
      <w:r>
        <w:rPr>
          <w:rStyle w:val="cat-Dategrp-2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выполнения мероприятий по обеспечению достаточного уровня антитеррористической защищенности ММПЛ установлен до </w:t>
      </w:r>
      <w:r>
        <w:rPr>
          <w:rStyle w:val="cat-Dategrp-2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основании п. 1 Постановления Правительства РФ от </w:t>
      </w:r>
      <w:r>
        <w:rPr>
          <w:rStyle w:val="cat-Dategrp-2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75</w:t>
      </w:r>
      <w:r>
        <w:rPr>
          <w:rFonts w:ascii="Times New Roman" w:eastAsia="Times New Roman" w:hAnsi="Times New Roman" w:cs="Times New Roman"/>
        </w:rPr>
        <w:t xml:space="preserve"> «Об антитеррористической защищенности </w:t>
      </w:r>
      <w:r>
        <w:rPr>
          <w:rFonts w:ascii="Times New Roman" w:eastAsia="Times New Roman" w:hAnsi="Times New Roman" w:cs="Times New Roman"/>
        </w:rPr>
        <w:t>обьектов</w:t>
      </w:r>
      <w:r>
        <w:rPr>
          <w:rFonts w:ascii="Times New Roman" w:eastAsia="Times New Roman" w:hAnsi="Times New Roman" w:cs="Times New Roman"/>
        </w:rPr>
        <w:t xml:space="preserve"> (территорий), расположенных на территориях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Dategrp-24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соответствии с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38-39, 43 Требований в рамках плановой проверки ММПЛ – Парк миниатюр межведомственной комиссией установлены нарушения и зафиксированы в акте плановой проверки от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1, срок устранения выявленных нарушений установлен межведомственной комиссией до </w:t>
      </w:r>
      <w:r>
        <w:rPr>
          <w:rStyle w:val="cat-Dategrp-25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Dategrp-26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соответствии с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38-39, 43 Требований в рамках плановой проверки ММПЛ – Парк миниатюр межведомственной комиссией установлено, что</w:t>
      </w:r>
      <w:r>
        <w:rPr>
          <w:rFonts w:ascii="Times New Roman" w:eastAsia="Times New Roman" w:hAnsi="Times New Roman" w:cs="Times New Roman"/>
        </w:rPr>
        <w:t xml:space="preserve"> правообладателем ММПЛ меры по устранению ранее выявленных нарушений не приняты, антитеррористическая защищенность места массового пребывания людей </w:t>
      </w:r>
      <w:r>
        <w:rPr>
          <w:rStyle w:val="cat-OrganizationNamegrp-31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 не обеспечена.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Таким образом, мировым судьей установлено, чт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31rplc-4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 выполнило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21</w:t>
      </w:r>
      <w:r>
        <w:rPr>
          <w:rFonts w:ascii="Times New Roman" w:eastAsia="Times New Roman" w:hAnsi="Times New Roman" w:cs="Times New Roman"/>
        </w:rPr>
        <w:t>,29,30</w:t>
      </w:r>
      <w:r>
        <w:rPr>
          <w:rFonts w:ascii="Times New Roman" w:eastAsia="Times New Roman" w:hAnsi="Times New Roman" w:cs="Times New Roman"/>
        </w:rPr>
        <w:t>,31,32</w:t>
      </w:r>
      <w:r>
        <w:rPr>
          <w:rFonts w:ascii="Times New Roman" w:eastAsia="Times New Roman" w:hAnsi="Times New Roman" w:cs="Times New Roman"/>
        </w:rPr>
        <w:t xml:space="preserve"> Требований к антитеррористической защищенности </w:t>
      </w:r>
      <w:r>
        <w:rPr>
          <w:rFonts w:ascii="Times New Roman" w:eastAsia="Times New Roman" w:hAnsi="Times New Roman" w:cs="Times New Roman"/>
        </w:rPr>
        <w:t xml:space="preserve">мест массового пребывания людей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Тем самым, подтвержден факт того, чт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31rplc-4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нарушило обязательные для выполнения требования к антитеррористической защищенности </w:t>
      </w:r>
      <w:r>
        <w:rPr>
          <w:rFonts w:ascii="Times New Roman" w:eastAsia="Times New Roman" w:hAnsi="Times New Roman" w:cs="Times New Roman"/>
        </w:rPr>
        <w:t xml:space="preserve">мест массового пребывания людей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утвержденных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 xml:space="preserve">едерации от </w:t>
      </w:r>
      <w:r>
        <w:rPr>
          <w:rStyle w:val="cat-Dategrp-13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Частью 1 ст. 20.35 КоАП РФ предусмотрена ответственность за нарушение требований к антитеррористической защищенности объектов (территорий) либо воспрепятствование деятельности лица,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ч. 2 настоящей статьи, ст. ст.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Оснований для освобождения от административной ответственности, применения положений ст. 2.9 КоАП РФ, а также прекращения производства по делу, либо переквалификации действий </w:t>
      </w:r>
      <w:r>
        <w:rPr>
          <w:rStyle w:val="cat-OrganizationNamegrp-31rplc-4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мировым судьей не усматривается.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деяние юридического лица </w:t>
      </w:r>
      <w:r>
        <w:rPr>
          <w:rStyle w:val="cat-OrganizationNamegrp-31rplc-4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 ч. 1 ст. 20.35 КоАП РФ, так как юридическое лицо, являясь ответственным за обеспечение антитеррористической защищенности </w:t>
      </w:r>
      <w:r>
        <w:rPr>
          <w:rFonts w:ascii="Times New Roman" w:eastAsia="Times New Roman" w:hAnsi="Times New Roman" w:cs="Times New Roman"/>
        </w:rPr>
        <w:t xml:space="preserve">мест массового пребывания людей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ненадлежащим образом исполняло обязанности и нарушило требования к антитеррористической защищенности объектов (территорий) за исключением случаев, предусмотренных ч. 2 ст. 20.35 КоАП РФ, ст. ст. 11.15.1 и 20.30 КоАП</w:t>
      </w:r>
      <w:r>
        <w:rPr>
          <w:rFonts w:ascii="Times New Roman" w:eastAsia="Times New Roman" w:hAnsi="Times New Roman" w:cs="Times New Roman"/>
        </w:rPr>
        <w:t xml:space="preserve"> РФ, эти действия не содержат признаков уголовно наказуемого деяния, что подтверждается исследованными при рассмотрении дела доказательствами.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ответственность, имущественное положение юридического лица, и полагает возможным назначить наказание в виде административного штрафа, предусмотренного санкцией ч. 1 ст. 20.35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Руководствуясь ч. 1 ст. 20.35,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Признать юридическое лицо – </w:t>
      </w:r>
      <w:r>
        <w:rPr>
          <w:rStyle w:val="cat-OrganizationNamegrp-32rplc-5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1 ст. 20.35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назначить административное наказание в виде административного штрафа в размере </w:t>
      </w:r>
      <w:r>
        <w:rPr>
          <w:rStyle w:val="cat-Sumgrp-29rplc-5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PhoneNumbergrp-34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35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9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Банковские реквизиты: : Получатель: УФК по РК (Министерство юстиции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Отделение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6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7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8rplc-6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9rplc-6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40rplc-6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1rplc-6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0410760300265004592420158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left="284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28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OrganizationNamegrp-30rplc-6">
    <w:name w:val="cat-OrganizationName grp-30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OrganizationNamegrp-31rplc-8">
    <w:name w:val="cat-OrganizationName grp-31 rplc-8"/>
    <w:basedOn w:val="DefaultParagraphFont"/>
  </w:style>
  <w:style w:type="character" w:customStyle="1" w:styleId="cat-OrganizationNamegrp-31rplc-9">
    <w:name w:val="cat-OrganizationName grp-31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OrganizationNamegrp-31rplc-12">
    <w:name w:val="cat-OrganizationName grp-31 rplc-12"/>
    <w:basedOn w:val="DefaultParagraphFont"/>
  </w:style>
  <w:style w:type="character" w:customStyle="1" w:styleId="cat-OrganizationNamegrp-31rplc-13">
    <w:name w:val="cat-OrganizationName grp-31 rplc-13"/>
    <w:basedOn w:val="DefaultParagraphFont"/>
  </w:style>
  <w:style w:type="character" w:customStyle="1" w:styleId="cat-OrganizationNamegrp-31rplc-14">
    <w:name w:val="cat-OrganizationName grp-31 rplc-14"/>
    <w:basedOn w:val="DefaultParagraphFont"/>
  </w:style>
  <w:style w:type="character" w:customStyle="1" w:styleId="cat-OrganizationNamegrp-31rplc-15">
    <w:name w:val="cat-OrganizationName grp-31 rplc-15"/>
    <w:basedOn w:val="DefaultParagraphFont"/>
  </w:style>
  <w:style w:type="character" w:customStyle="1" w:styleId="cat-PhoneNumbergrp-33rplc-16">
    <w:name w:val="cat-PhoneNumber grp-33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21rplc-32">
    <w:name w:val="cat-Date grp-21 rplc-32"/>
    <w:basedOn w:val="DefaultParagraphFont"/>
  </w:style>
  <w:style w:type="character" w:customStyle="1" w:styleId="cat-Dategrp-22rplc-33">
    <w:name w:val="cat-Date grp-22 rplc-33"/>
    <w:basedOn w:val="DefaultParagraphFont"/>
  </w:style>
  <w:style w:type="character" w:customStyle="1" w:styleId="cat-Dategrp-23rplc-34">
    <w:name w:val="cat-Date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Dategrp-24rplc-37">
    <w:name w:val="cat-Date grp-24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25rplc-39">
    <w:name w:val="cat-Date grp-25 rplc-39"/>
    <w:basedOn w:val="DefaultParagraphFont"/>
  </w:style>
  <w:style w:type="character" w:customStyle="1" w:styleId="cat-Dategrp-26rplc-40">
    <w:name w:val="cat-Date grp-26 rplc-40"/>
    <w:basedOn w:val="DefaultParagraphFont"/>
  </w:style>
  <w:style w:type="character" w:customStyle="1" w:styleId="cat-OrganizationNamegrp-31rplc-41">
    <w:name w:val="cat-OrganizationName grp-3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OrganizationNamegrp-31rplc-43">
    <w:name w:val="cat-OrganizationName grp-3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OrganizationNamegrp-31rplc-45">
    <w:name w:val="cat-OrganizationName grp-3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OrganizationNamegrp-31rplc-48">
    <w:name w:val="cat-OrganizationName grp-31 rplc-48"/>
    <w:basedOn w:val="DefaultParagraphFont"/>
  </w:style>
  <w:style w:type="character" w:customStyle="1" w:styleId="cat-OrganizationNamegrp-31rplc-49">
    <w:name w:val="cat-OrganizationName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OrganizationNamegrp-32rplc-51">
    <w:name w:val="cat-OrganizationName grp-32 rplc-51"/>
    <w:basedOn w:val="DefaultParagraphFont"/>
  </w:style>
  <w:style w:type="character" w:customStyle="1" w:styleId="cat-Sumgrp-29rplc-52">
    <w:name w:val="cat-Sum grp-29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0rplc-59">
    <w:name w:val="cat-Address grp-10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PhoneNumbergrp-41rplc-66">
    <w:name w:val="cat-PhoneNumber grp-41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11rplc-69">
    <w:name w:val="cat-Address grp-1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FIOgrp-28rplc-73">
    <w:name w:val="cat-FIO grp-28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