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Дело № 5-26-461/2024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23"/>
        <w:jc w:val="both"/>
      </w:pPr>
      <w:r>
        <w:rPr>
          <w:rStyle w:val="cat-Dategrp-7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</w:rPr>
        <w:t xml:space="preserve"> рассмотрев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 xml:space="preserve">должностного лица - </w:t>
      </w:r>
      <w:r>
        <w:rPr>
          <w:rFonts w:ascii="Times New Roman" w:eastAsia="Times New Roman" w:hAnsi="Times New Roman" w:cs="Times New Roman"/>
        </w:rPr>
        <w:t xml:space="preserve">председателя </w:t>
      </w:r>
      <w:r>
        <w:rPr>
          <w:rFonts w:ascii="Times New Roman" w:eastAsia="Times New Roman" w:hAnsi="Times New Roman" w:cs="Times New Roman"/>
        </w:rPr>
        <w:t>Почтовского</w:t>
      </w:r>
      <w:r>
        <w:rPr>
          <w:rFonts w:ascii="Times New Roman" w:eastAsia="Times New Roman" w:hAnsi="Times New Roman" w:cs="Times New Roman"/>
        </w:rPr>
        <w:t xml:space="preserve"> сельского совета - главы администрации </w:t>
      </w:r>
      <w:r>
        <w:rPr>
          <w:rFonts w:ascii="Times New Roman" w:eastAsia="Times New Roman" w:hAnsi="Times New Roman" w:cs="Times New Roman"/>
        </w:rPr>
        <w:t>Почтовского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4rplc-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19rplc-8"/>
          <w:rFonts w:ascii="Times New Roman" w:eastAsia="Times New Roman" w:hAnsi="Times New Roman" w:cs="Times New Roman"/>
        </w:rPr>
        <w:t>...</w:t>
      </w:r>
      <w:r>
        <w:rPr>
          <w:rStyle w:val="cat-PassportDatagrp-18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урож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Style w:val="cat-Addressgrp-5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зарегистрированной и проживающей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6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в совершении административного правонарушения, предусмотренного ч. 2 ст. 15.33 Кодекса РФ об административных правонарушениях,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Style w:val="cat-FIOgrp-15rplc-1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являясь должностным лицом – </w:t>
      </w:r>
      <w:r>
        <w:rPr>
          <w:rFonts w:ascii="Times New Roman" w:eastAsia="Times New Roman" w:hAnsi="Times New Roman" w:cs="Times New Roman"/>
        </w:rPr>
        <w:t>председател</w:t>
      </w:r>
      <w:r>
        <w:rPr>
          <w:rFonts w:ascii="Times New Roman" w:eastAsia="Times New Roman" w:hAnsi="Times New Roman" w:cs="Times New Roman"/>
        </w:rPr>
        <w:t>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Почтовского</w:t>
      </w:r>
      <w:r>
        <w:rPr>
          <w:rFonts w:ascii="Times New Roman" w:eastAsia="Times New Roman" w:hAnsi="Times New Roman" w:cs="Times New Roman"/>
        </w:rPr>
        <w:t xml:space="preserve"> сельского совета - глав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администрации </w:t>
      </w:r>
      <w:r>
        <w:rPr>
          <w:rFonts w:ascii="Times New Roman" w:eastAsia="Times New Roman" w:hAnsi="Times New Roman" w:cs="Times New Roman"/>
        </w:rPr>
        <w:t>Почтовского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4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нарушение требований установленных п.1 ст. 24 Федерального закона от </w:t>
      </w:r>
      <w:r>
        <w:rPr>
          <w:rStyle w:val="cat-Dategrp-8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125-ФЗ «Об обязательном социальном страховании от несчастных случаев на производстве и профессиональных заболеваний» не представила в территориальный орган Фонда пенсионного и социального страхования</w:t>
      </w:r>
      <w:r>
        <w:rPr>
          <w:rFonts w:ascii="Times New Roman" w:eastAsia="Times New Roman" w:hAnsi="Times New Roman" w:cs="Times New Roman"/>
        </w:rPr>
        <w:t xml:space="preserve"> Российской Федерации в установленный срок до </w:t>
      </w:r>
      <w:r>
        <w:rPr>
          <w:rStyle w:val="cat-Dategrp-10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сведения о начисленных страховых взносах (ЕФС-1) за </w:t>
      </w:r>
      <w:r>
        <w:rPr>
          <w:rStyle w:val="cat-Dategrp-9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. Сведения предоставлены </w:t>
      </w:r>
      <w:r>
        <w:rPr>
          <w:rStyle w:val="cat-Dategrp-11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т.е. с нарушением законодательно установленного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срока.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Для рассмотрения дела об административном правонарушении </w:t>
      </w:r>
      <w:r>
        <w:rPr>
          <w:rStyle w:val="cat-FIOgrp-15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не явилась, о времени и месте рассмотрения дела </w:t>
      </w:r>
      <w:r>
        <w:rPr>
          <w:rFonts w:ascii="Times New Roman" w:eastAsia="Times New Roman" w:hAnsi="Times New Roman" w:cs="Times New Roman"/>
        </w:rPr>
        <w:t>извещена</w:t>
      </w:r>
      <w:r>
        <w:rPr>
          <w:rFonts w:ascii="Times New Roman" w:eastAsia="Times New Roman" w:hAnsi="Times New Roman" w:cs="Times New Roman"/>
        </w:rPr>
        <w:t xml:space="preserve"> надлежащим образом по адресу указанному в протоколе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5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усматривается состав административного правонарушения, предусмотренный ч. 2 ст.15.33 КоАП РФ, а именно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>Согласно п. 1 ст. 24 ФЗ № 125-ФЗ «Об обязательном социальном страховании от несчастных случаев на производстве и профессиональных заболеваний» страхователи ежеквартально должны представлять в установленном порядке территориальному органу страховщика по месту их регистрации расчет по начисленным и уплаченным страховым взносам на бумажном носителе не позднее 20-го числа месяца, следующего за отчетным периодом;</w:t>
      </w:r>
      <w:r>
        <w:rPr>
          <w:rFonts w:ascii="Times New Roman" w:eastAsia="Times New Roman" w:hAnsi="Times New Roman" w:cs="Times New Roman"/>
        </w:rPr>
        <w:t xml:space="preserve"> в форме электронного документа не позднее 25-го числа месяца, следующего за отчетным периодом.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15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2 ст. 15.33 КоАП РФ, подтверждается письменными материалами дела, которые оценены мировым судьей в их совокупности в порядке ст. 26.11 КоАП РФ и принимаются в качестве доказательств ее вины, а именно: </w:t>
      </w:r>
      <w:r>
        <w:rPr>
          <w:rFonts w:ascii="Times New Roman" w:eastAsia="Times New Roman" w:hAnsi="Times New Roman" w:cs="Times New Roman"/>
        </w:rPr>
        <w:t>протоколом об административном правонарушении № 51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59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2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выпиской из ЕГРЮЛ, формой ЕФС-1, </w:t>
      </w:r>
      <w:r>
        <w:rPr>
          <w:rFonts w:ascii="Times New Roman" w:eastAsia="Times New Roman" w:hAnsi="Times New Roman" w:cs="Times New Roman"/>
        </w:rPr>
        <w:t>скрином</w:t>
      </w:r>
      <w:r>
        <w:rPr>
          <w:rFonts w:ascii="Times New Roman" w:eastAsia="Times New Roman" w:hAnsi="Times New Roman" w:cs="Times New Roman"/>
        </w:rPr>
        <w:t xml:space="preserve"> из программного комплекса, иными материалами дела.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Правонарушение совершено умышленно, поскольку </w:t>
      </w:r>
      <w:r>
        <w:rPr>
          <w:rStyle w:val="cat-FIOgrp-15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силу занимаемой должности осознавала противоправность своего бездействия, предвидела возможность наступления негативных последствий из-за непредставления информации в установленный законодательством срок, и сознательно их допускала.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5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административного правонарушения, личность привлекаемого лица, его имущественное положение, обстоятельства смягчающие и отягчающие административную ответственность.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В соответствии с частью 1 статьи 4.1.1 КоАП РФ </w:t>
      </w:r>
      <w:r>
        <w:rPr>
          <w:rFonts w:ascii="Times New Roman" w:eastAsia="Times New Roman" w:hAnsi="Times New Roman" w:cs="Times New Roman"/>
        </w:rPr>
        <w:t xml:space="preserve"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раздела II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>
        <w:rPr>
          <w:rFonts w:ascii="Times New Roman" w:eastAsia="Times New Roman" w:hAnsi="Times New Roman" w:cs="Times New Roman"/>
        </w:rPr>
        <w:t xml:space="preserve"> обстоятельств, предусмотренных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 статьи 3.4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13.15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13.37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14.31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14.33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14.56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19.5.1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19.6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hyperlink r:id="rId1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19.7.5-2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19.8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1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19.8.2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19.23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частями 2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2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3 статьи 19.27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19.28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19.29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19.30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19.34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20.3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 статьи 20.28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(часть 2 статьи 4.1.1).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Согласно части 2 статьи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отсутствии</w:t>
      </w:r>
      <w:r>
        <w:rPr>
          <w:rFonts w:ascii="Times New Roman" w:eastAsia="Times New Roman" w:hAnsi="Times New Roman" w:cs="Times New Roman"/>
        </w:rPr>
        <w:t xml:space="preserve"> имущественного ущерба.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учетом формулировки части 1 статьи 4.1.1 Кодекса Российской Федерации об административных правонарушениях вопрос, о наличии оснований для замены административного наказания в виде административного штрафа на предупреждение подлежит рассмотрению судом (административным органом) вне зависимости от того, заявлено ли лицом, привлекаемым к административной ответственности, соответствующее ходатайство.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Часть 2 ст. 15.33 КоАП РФ </w:t>
      </w:r>
      <w:r>
        <w:rPr>
          <w:rFonts w:ascii="Times New Roman" w:eastAsia="Times New Roman" w:hAnsi="Times New Roman" w:cs="Times New Roman"/>
        </w:rPr>
        <w:t>не входит в перечень административных правонарушений, перечисленных в части 2 статьи 4.1.1 названного Кодекса, при совершении которых административное наказание в виде административного штрафа не подлежит замене на предупреждение.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Как следует из материалов дела, </w:t>
      </w:r>
      <w:r>
        <w:rPr>
          <w:rStyle w:val="cat-FIOgrp-15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являясь </w:t>
      </w:r>
      <w:r>
        <w:rPr>
          <w:rFonts w:ascii="Times New Roman" w:eastAsia="Times New Roman" w:hAnsi="Times New Roman" w:cs="Times New Roman"/>
        </w:rPr>
        <w:t>председател</w:t>
      </w:r>
      <w:r>
        <w:rPr>
          <w:rFonts w:ascii="Times New Roman" w:eastAsia="Times New Roman" w:hAnsi="Times New Roman" w:cs="Times New Roman"/>
        </w:rPr>
        <w:t>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Почтовского</w:t>
      </w:r>
      <w:r>
        <w:rPr>
          <w:rFonts w:ascii="Times New Roman" w:eastAsia="Times New Roman" w:hAnsi="Times New Roman" w:cs="Times New Roman"/>
        </w:rPr>
        <w:t xml:space="preserve"> сельского совета - глав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администрации </w:t>
      </w:r>
      <w:r>
        <w:rPr>
          <w:rFonts w:ascii="Times New Roman" w:eastAsia="Times New Roman" w:hAnsi="Times New Roman" w:cs="Times New Roman"/>
        </w:rPr>
        <w:t>Почтовского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4rplc-2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аналогичные правонарушения ранее не привлекалась, административное правонарушение не повлекло причинение вреда или возникновения угрозы причинения вреда жизни и здоровью людей либо иных негативных последствий, отягчающих обстоятельств по делу не установлено, 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мировой судья полагает возможным в данном случае, применить положения ч. 1 ст. 4.1.1 КоАП РФ и административное наказание в виде административного штрафа, предусмотренное ч. 2 ст. 15.33 КоАП РФ </w:t>
      </w:r>
      <w:r>
        <w:rPr>
          <w:rFonts w:ascii="Times New Roman" w:eastAsia="Times New Roman" w:hAnsi="Times New Roman" w:cs="Times New Roman"/>
        </w:rPr>
        <w:t>заменить на предупреждение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Руководствуясь ч.2 ст.3.4, ч. 1 ст. 4.1.1, ч.2 ст. 15.33, ст. ст. 29.9, 29.10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мировой судья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 xml:space="preserve">должностное лицо – председателя </w:t>
      </w:r>
      <w:r>
        <w:rPr>
          <w:rFonts w:ascii="Times New Roman" w:eastAsia="Times New Roman" w:hAnsi="Times New Roman" w:cs="Times New Roman"/>
        </w:rPr>
        <w:t>Почтовского</w:t>
      </w:r>
      <w:r>
        <w:rPr>
          <w:rFonts w:ascii="Times New Roman" w:eastAsia="Times New Roman" w:hAnsi="Times New Roman" w:cs="Times New Roman"/>
        </w:rPr>
        <w:t xml:space="preserve"> сельского совета - главу администрации </w:t>
      </w:r>
      <w:r>
        <w:rPr>
          <w:rFonts w:ascii="Times New Roman" w:eastAsia="Times New Roman" w:hAnsi="Times New Roman" w:cs="Times New Roman"/>
        </w:rPr>
        <w:t>Почтовского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4rplc-2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ч. 2 ст. 15.33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и назначить наказание с учетом положений ч.1 ст. 4.1.1 КоАП РФ в виде предупреждения.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2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2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3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суток со дня вручения или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200" w:line="276" w:lineRule="auto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</w:t>
      </w:r>
      <w:r>
        <w:rPr>
          <w:rStyle w:val="cat-FIOgrp-17rplc-31"/>
          <w:rFonts w:ascii="Times New Roman" w:eastAsia="Times New Roman" w:hAnsi="Times New Roman" w:cs="Times New Roman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7rplc-0">
    <w:name w:val="cat-Date grp-7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3rplc-4">
    <w:name w:val="cat-FIO grp-13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Addressgrp-4rplc-6">
    <w:name w:val="cat-Address grp-4 rplc-6"/>
    <w:basedOn w:val="DefaultParagraphFont"/>
  </w:style>
  <w:style w:type="character" w:customStyle="1" w:styleId="cat-FIOgrp-14rplc-7">
    <w:name w:val="cat-FIO grp-14 rplc-7"/>
    <w:basedOn w:val="DefaultParagraphFont"/>
  </w:style>
  <w:style w:type="character" w:customStyle="1" w:styleId="cat-ExternalSystemDefinedgrp-19rplc-8">
    <w:name w:val="cat-ExternalSystemDefined grp-19 rplc-8"/>
    <w:basedOn w:val="DefaultParagraphFont"/>
  </w:style>
  <w:style w:type="character" w:customStyle="1" w:styleId="cat-PassportDatagrp-18rplc-9">
    <w:name w:val="cat-PassportData grp-18 rplc-9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Addressgrp-6rplc-11">
    <w:name w:val="cat-Address grp-6 rplc-11"/>
    <w:basedOn w:val="DefaultParagraphFont"/>
  </w:style>
  <w:style w:type="character" w:customStyle="1" w:styleId="cat-FIOgrp-15rplc-12">
    <w:name w:val="cat-FIO grp-15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Dategrp-8rplc-14">
    <w:name w:val="cat-Date grp-8 rplc-14"/>
    <w:basedOn w:val="DefaultParagraphFont"/>
  </w:style>
  <w:style w:type="character" w:customStyle="1" w:styleId="cat-Dategrp-10rplc-15">
    <w:name w:val="cat-Date grp-10 rplc-15"/>
    <w:basedOn w:val="DefaultParagraphFont"/>
  </w:style>
  <w:style w:type="character" w:customStyle="1" w:styleId="cat-Dategrp-9rplc-16">
    <w:name w:val="cat-Date grp-9 rplc-16"/>
    <w:basedOn w:val="DefaultParagraphFont"/>
  </w:style>
  <w:style w:type="character" w:customStyle="1" w:styleId="cat-Dategrp-11rplc-17">
    <w:name w:val="cat-Date grp-11 rplc-17"/>
    <w:basedOn w:val="DefaultParagraphFont"/>
  </w:style>
  <w:style w:type="character" w:customStyle="1" w:styleId="cat-FIOgrp-15rplc-18">
    <w:name w:val="cat-FIO grp-15 rplc-18"/>
    <w:basedOn w:val="DefaultParagraphFont"/>
  </w:style>
  <w:style w:type="character" w:customStyle="1" w:styleId="cat-FIOgrp-15rplc-19">
    <w:name w:val="cat-FIO grp-15 rplc-19"/>
    <w:basedOn w:val="DefaultParagraphFont"/>
  </w:style>
  <w:style w:type="character" w:customStyle="1" w:styleId="cat-FIOgrp-15rplc-20">
    <w:name w:val="cat-FIO grp-15 rplc-20"/>
    <w:basedOn w:val="DefaultParagraphFont"/>
  </w:style>
  <w:style w:type="character" w:customStyle="1" w:styleId="cat-Dategrp-12rplc-21">
    <w:name w:val="cat-Date grp-12 rplc-21"/>
    <w:basedOn w:val="DefaultParagraphFont"/>
  </w:style>
  <w:style w:type="character" w:customStyle="1" w:styleId="cat-FIOgrp-15rplc-22">
    <w:name w:val="cat-FIO grp-15 rplc-22"/>
    <w:basedOn w:val="DefaultParagraphFont"/>
  </w:style>
  <w:style w:type="character" w:customStyle="1" w:styleId="cat-FIOgrp-15rplc-23">
    <w:name w:val="cat-FIO grp-15 rplc-23"/>
    <w:basedOn w:val="DefaultParagraphFont"/>
  </w:style>
  <w:style w:type="character" w:customStyle="1" w:styleId="cat-FIOgrp-15rplc-24">
    <w:name w:val="cat-FIO grp-15 rplc-24"/>
    <w:basedOn w:val="DefaultParagraphFont"/>
  </w:style>
  <w:style w:type="character" w:customStyle="1" w:styleId="cat-Addressgrp-4rplc-25">
    <w:name w:val="cat-Address grp-4 rplc-25"/>
    <w:basedOn w:val="DefaultParagraphFont"/>
  </w:style>
  <w:style w:type="character" w:customStyle="1" w:styleId="cat-Addressgrp-4rplc-26">
    <w:name w:val="cat-Address grp-4 rplc-26"/>
    <w:basedOn w:val="DefaultParagraphFont"/>
  </w:style>
  <w:style w:type="character" w:customStyle="1" w:styleId="cat-FIOgrp-16rplc-27">
    <w:name w:val="cat-FIO grp-16 rplc-27"/>
    <w:basedOn w:val="DefaultParagraphFont"/>
  </w:style>
  <w:style w:type="character" w:customStyle="1" w:styleId="cat-Addressgrp-1rplc-28">
    <w:name w:val="cat-Address grp-1 rplc-28"/>
    <w:basedOn w:val="DefaultParagraphFont"/>
  </w:style>
  <w:style w:type="character" w:customStyle="1" w:styleId="cat-Addressgrp-2rplc-29">
    <w:name w:val="cat-Address grp-2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FIOgrp-17rplc-31">
    <w:name w:val="cat-FIO grp-17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2EEB7A94C00633AC9F901CC1344239B20D26F977F7436BA58BB776B025D64CC78898D56305567A80B81D3E4489DFDA2F86184251FhFP5G" TargetMode="External" /><Relationship Id="rId11" Type="http://schemas.openxmlformats.org/officeDocument/2006/relationships/hyperlink" Target="consultantplus://offline/ref=92EEB7A94C00633AC9F901CC1344239B20D26F977F7436BA58BB776B025D64CC78898D5632526DF70E94C2BC479DE1BCFC7B98271DF5h0P3G" TargetMode="External" /><Relationship Id="rId12" Type="http://schemas.openxmlformats.org/officeDocument/2006/relationships/hyperlink" Target="consultantplus://offline/ref=92EEB7A94C00633AC9F901CC1344239B20D26F977F7436BA58BB776B025D64CC78898D5834586FF70E94C2BC479DE1BCFC7B98271DF5h0P3G" TargetMode="External" /><Relationship Id="rId13" Type="http://schemas.openxmlformats.org/officeDocument/2006/relationships/hyperlink" Target="consultantplus://offline/ref=92EEB7A94C00633AC9F901CC1344239B20D26F977F7436BA58BB776B025D64CC78898D5A35566AF70E94C2BC479DE1BCFC7B98271DF5h0P3G" TargetMode="External" /><Relationship Id="rId14" Type="http://schemas.openxmlformats.org/officeDocument/2006/relationships/hyperlink" Target="consultantplus://offline/ref=92EEB7A94C00633AC9F901CC1344239B20D26F977F7436BA58BB776B025D64CC78898D5A355168F70E94C2BC479DE1BCFC7B98271DF5h0P3G" TargetMode="External" /><Relationship Id="rId15" Type="http://schemas.openxmlformats.org/officeDocument/2006/relationships/hyperlink" Target="consultantplus://offline/ref=92EEB7A94C00633AC9F901CC1344239B20D26F977F7436BA58BB776B025D64CC78898D5E37516AFE5BCED2B80ECAEEA0FE61862103F50130hCPFG" TargetMode="External" /><Relationship Id="rId16" Type="http://schemas.openxmlformats.org/officeDocument/2006/relationships/hyperlink" Target="consultantplus://offline/ref=92EEB7A94C00633AC9F901CC1344239B20D26F977F7436BA58BB776B025D64CC78898D5C3F506DF70E94C2BC479DE1BCFC7B98271DF5h0P3G" TargetMode="External" /><Relationship Id="rId17" Type="http://schemas.openxmlformats.org/officeDocument/2006/relationships/hyperlink" Target="consultantplus://offline/ref=92EEB7A94C00633AC9F901CC1344239B20D26F977F7436BA58BB776B025D64CC78898D5E37536DFE59CED2B80ECAEEA0FE61862103F50130hCPFG" TargetMode="External" /><Relationship Id="rId18" Type="http://schemas.openxmlformats.org/officeDocument/2006/relationships/hyperlink" Target="consultantplus://offline/ref=92EEB7A94C00633AC9F901CC1344239B20D26F977F7436BA58BB776B025D64CC78898D5C33516DF70E94C2BC479DE1BCFC7B98271DF5h0P3G" TargetMode="External" /><Relationship Id="rId19" Type="http://schemas.openxmlformats.org/officeDocument/2006/relationships/hyperlink" Target="consultantplus://offline/ref=92EEB7A94C00633AC9F901CC1344239B20D26F977F7436BA58BB776B025D64CC78898D5E37516AF45ECED2B80ECAEEA0FE61862103F50130hCPF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2EEB7A94C00633AC9F901CC1344239B20D26F977F7436BA58BB776B025D64CC78898D5B3E526DF70E94C2BC479DE1BCFC7B98271DF5h0P3G" TargetMode="External" /><Relationship Id="rId21" Type="http://schemas.openxmlformats.org/officeDocument/2006/relationships/hyperlink" Target="consultantplus://offline/ref=92EEB7A94C00633AC9F901CC1344239B20D26F977F7436BA58BB776B025D64CC78898D5B35516AF70E94C2BC479DE1BCFC7B98271DF5h0P3G" TargetMode="External" /><Relationship Id="rId22" Type="http://schemas.openxmlformats.org/officeDocument/2006/relationships/hyperlink" Target="consultantplus://offline/ref=92EEB7A94C00633AC9F901CC1344239B20D26F977F7436BA58BB776B025D64CC78898D5D31526CF70E94C2BC479DE1BCFC7B98271DF5h0P3G" TargetMode="External" /><Relationship Id="rId23" Type="http://schemas.openxmlformats.org/officeDocument/2006/relationships/hyperlink" Target="consultantplus://offline/ref=92EEB7A94C00633AC9F901CC1344239B20D26F977F7436BA58BB776B025D64CC78898D5C37586CF70E94C2BC479DE1BCFC7B98271DF5h0P3G" TargetMode="External" /><Relationship Id="rId24" Type="http://schemas.openxmlformats.org/officeDocument/2006/relationships/hyperlink" Target="consultantplus://offline/ref=92EEB7A94C00633AC9F901CC1344239B20D26F977F7436BA58BB776B025D64CC78898D5E33546CF70E94C2BC479DE1BCFC7B98271DF5h0P3G" TargetMode="External" /><Relationship Id="rId25" Type="http://schemas.openxmlformats.org/officeDocument/2006/relationships/hyperlink" Target="consultantplus://offline/ref=92EEB7A94C00633AC9F901CC1344239B20D26F977F7436BA58BB776B025D64CC78898D5D3E576EF70E94C2BC479DE1BCFC7B98271DF5h0P3G" TargetMode="External" /><Relationship Id="rId26" Type="http://schemas.openxmlformats.org/officeDocument/2006/relationships/hyperlink" Target="consultantplus://offline/ref=92EEB7A94C00633AC9F901CC1344239B20D26F977F7436BA58BB776B025D64CC78898D5C3F5068F70E94C2BC479DE1BCFC7B98271DF5h0P3G" TargetMode="External" /><Relationship Id="rId27" Type="http://schemas.openxmlformats.org/officeDocument/2006/relationships/hyperlink" Target="consultantplus://offline/ref=92EEB7A94C00633AC9F901CC1344239B20D26F977F7436BA58BB776B025D64CC78898D59365165F70E94C2BC479DE1BCFC7B98271DF5h0P3G" TargetMode="External" /><Relationship Id="rId28" Type="http://schemas.openxmlformats.org/officeDocument/2006/relationships/hyperlink" Target="consultantplus://offline/ref=92EEB7A94C00633AC9F901CC1344239B20D26F977F7436BA58BB776B025D64CC78898D5C3F516CF70E94C2BC479DE1BCFC7B98271DF5h0P3G" TargetMode="Externa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37212B46AAFCA082D1AA1045B1B0E6F828B788CEF49AF6076E421A67F9B35FDB1DFA222CE3EFD5FF1C8296AED57077AFD6EF9E8D82ECC42n9E4I" TargetMode="External" /><Relationship Id="rId5" Type="http://schemas.openxmlformats.org/officeDocument/2006/relationships/hyperlink" Target="consultantplus://offline/ref=137212B46AAFCA082D1AA1045B1B0E6F828B788CEF49AF6076E421A67F9B35FDB1DFA221CF39F553A692396EA4000866FF74E7EEC62EnCEEI" TargetMode="External" /><Relationship Id="rId6" Type="http://schemas.openxmlformats.org/officeDocument/2006/relationships/hyperlink" Target="consultantplus://offline/ref=137212B46AAFCA082D1AA1045B1B0E6F828B788CEF49AF6076E421A67F9B35FDB1DFA224CC3CFE53A692396EA4000866FF74E7EEC62EnCEEI" TargetMode="External" /><Relationship Id="rId7" Type="http://schemas.openxmlformats.org/officeDocument/2006/relationships/hyperlink" Target="consultantplus://offline/ref=92EEB7A94C00633AC9F901CC1344239B20D26F977F7436BA58BB776B025D64CC78898D5E315565F70E94C2BC479DE1BCFC7B98271DF5h0P3G" TargetMode="External" /><Relationship Id="rId8" Type="http://schemas.openxmlformats.org/officeDocument/2006/relationships/hyperlink" Target="consultantplus://offline/ref=92EEB7A94C00633AC9F901CC1344239B20D26F977F7436BA58BB776B025D64CC78898D5830576AF70E94C2BC479DE1BCFC7B98271DF5h0P3G" TargetMode="External" /><Relationship Id="rId9" Type="http://schemas.openxmlformats.org/officeDocument/2006/relationships/hyperlink" Target="consultantplus://offline/ref=92EEB7A94C00633AC9F901CC1344239B20D26F977F7436BA58BB776B025D64CC78898D5C34586EF70E94C2BC479DE1BCFC7B98271DF5h0P3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