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5-26-464/2024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20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Февзи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</w:rPr>
        <w:t>...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АР </w:t>
      </w:r>
      <w:r>
        <w:rPr>
          <w:rStyle w:val="cat-Addressgrp-7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</w:t>
      </w:r>
      <w:r>
        <w:rPr>
          <w:rFonts w:ascii="Times New Roman" w:eastAsia="Times New Roman" w:hAnsi="Times New Roman" w:cs="Times New Roman"/>
        </w:rPr>
        <w:t>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арегистрированного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помещ.1</w:t>
      </w:r>
      <w:r>
        <w:rPr>
          <w:rFonts w:ascii="Times New Roman" w:eastAsia="Times New Roman" w:hAnsi="Times New Roman" w:cs="Times New Roman"/>
        </w:rPr>
        <w:t>0, в совершении административного правонарушения, предусмотренного ч. 2 ст. 15.33.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являясь должностным лицом – генеральным директором </w:t>
      </w:r>
      <w:r>
        <w:rPr>
          <w:rStyle w:val="cat-OrganizationNamegrp-20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1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</w:t>
      </w:r>
      <w:r>
        <w:rPr>
          <w:rFonts w:ascii="Times New Roman" w:eastAsia="Times New Roman" w:hAnsi="Times New Roman" w:cs="Times New Roman"/>
        </w:rPr>
        <w:t xml:space="preserve">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514966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</w:t>
      </w:r>
      <w:r>
        <w:rPr>
          <w:rFonts w:ascii="Times New Roman" w:eastAsia="Times New Roman" w:hAnsi="Times New Roman" w:cs="Times New Roman"/>
        </w:rPr>
        <w:t xml:space="preserve">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являясь генеральным директором </w:t>
      </w:r>
      <w:r>
        <w:rPr>
          <w:rStyle w:val="cat-OrganizationNamegrp-20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0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Февзи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8rplc-33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7rplc-10">
    <w:name w:val="cat-Address grp-7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OrganizationNamegrp-20rplc-27">
    <w:name w:val="cat-OrganizationName grp-20 rplc-27"/>
    <w:basedOn w:val="DefaultParagraphFont"/>
  </w:style>
  <w:style w:type="character" w:customStyle="1" w:styleId="cat-OrganizationNamegrp-20rplc-28">
    <w:name w:val="cat-OrganizationName grp-20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8rplc-33">
    <w:name w:val="cat-FIO grp-18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