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485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2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12.2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Согласно протоколу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АП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а</w:t>
      </w:r>
      <w:r>
        <w:rPr>
          <w:rFonts w:ascii="Times New Roman" w:eastAsia="Times New Roman" w:hAnsi="Times New Roman" w:cs="Times New Roman"/>
        </w:rPr>
        <w:t>дминистративном правонарушении: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0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69/155, в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водитель </w:t>
      </w:r>
      <w:r>
        <w:rPr>
          <w:rStyle w:val="cat-FIOgrp-14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спортным средством </w:t>
      </w:r>
      <w:r>
        <w:rPr>
          <w:rStyle w:val="cat-CarMakeModelgrp-21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г.р.з</w:t>
      </w:r>
      <w:r>
        <w:rPr>
          <w:rFonts w:ascii="Times New Roman" w:eastAsia="Times New Roman" w:hAnsi="Times New Roman" w:cs="Times New Roman"/>
        </w:rPr>
        <w:t xml:space="preserve">. А 888СС82, без установленного на предусмотренном для этого месте переднего государственного регистрационного знака, </w:t>
      </w:r>
      <w:r>
        <w:rPr>
          <w:rFonts w:ascii="Times New Roman" w:eastAsia="Times New Roman" w:hAnsi="Times New Roman" w:cs="Times New Roman"/>
        </w:rPr>
        <w:t xml:space="preserve">чем нарушил п. </w:t>
      </w:r>
      <w:r>
        <w:rPr>
          <w:rFonts w:ascii="Times New Roman" w:eastAsia="Times New Roman" w:hAnsi="Times New Roman" w:cs="Times New Roman"/>
        </w:rPr>
        <w:t xml:space="preserve">11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 с</w:t>
      </w:r>
      <w:r>
        <w:rPr>
          <w:rFonts w:ascii="Times New Roman" w:eastAsia="Times New Roman" w:hAnsi="Times New Roman" w:cs="Times New Roman"/>
        </w:rPr>
        <w:t xml:space="preserve"> протоколом он не согласен, автомобилем не управлял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поскольку</w:t>
      </w:r>
      <w:r>
        <w:rPr>
          <w:rFonts w:ascii="Times New Roman" w:eastAsia="Times New Roman" w:hAnsi="Times New Roman" w:cs="Times New Roman"/>
        </w:rPr>
        <w:t xml:space="preserve"> продал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 xml:space="preserve">по договору купли-продажи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проси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прекратить производство 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него </w:t>
      </w:r>
      <w:r>
        <w:rPr>
          <w:rFonts w:ascii="Times New Roman" w:eastAsia="Times New Roman" w:hAnsi="Times New Roman" w:cs="Times New Roman"/>
        </w:rPr>
        <w:t xml:space="preserve">ввиду отсутствия состава административного правонарушения.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исследовав материалы дела, оценив доказательства в их совокупности, мировой судья приходит к следующему.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привлекается к ответственности за совершение 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ст.12.2 КоАП РФ.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</w:t>
      </w:r>
      <w:r>
        <w:rPr>
          <w:rFonts w:ascii="Times New Roman" w:eastAsia="Times New Roman" w:hAnsi="Times New Roman" w:cs="Times New Roman"/>
        </w:rPr>
        <w:t>ративная ответственность по ч. 2</w:t>
      </w:r>
      <w:r>
        <w:rPr>
          <w:rFonts w:ascii="Times New Roman" w:eastAsia="Times New Roman" w:hAnsi="Times New Roman" w:cs="Times New Roman"/>
        </w:rPr>
        <w:t xml:space="preserve"> ст. 12.2 КоАП РФ наступает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п. 2.3.1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  <w:r>
        <w:rPr>
          <w:rFonts w:ascii="Times New Roman" w:eastAsia="Times New Roman" w:hAnsi="Times New Roman" w:cs="Times New Roman"/>
        </w:rPr>
        <w:t xml:space="preserve">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РФ от </w:t>
      </w:r>
      <w:r>
        <w:rPr>
          <w:rStyle w:val="cat-Dategrp-10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протоколе об административном правонарушении 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266845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указано, что </w:t>
      </w:r>
      <w:r>
        <w:rPr>
          <w:rStyle w:val="cat-Dategrp-9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0rplc-2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Style w:val="cat-Addressgrp-6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69/155 в </w:t>
      </w:r>
      <w:r>
        <w:rPr>
          <w:rStyle w:val="cat-Addressgrp-5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спо</w:t>
      </w:r>
      <w:r>
        <w:rPr>
          <w:rFonts w:ascii="Times New Roman" w:eastAsia="Times New Roman" w:hAnsi="Times New Roman" w:cs="Times New Roman"/>
        </w:rPr>
        <w:t xml:space="preserve">ртным средством </w:t>
      </w:r>
      <w:r>
        <w:rPr>
          <w:rStyle w:val="cat-CarMakeModelgrp-21rplc-29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г.р.з</w:t>
      </w:r>
      <w:r>
        <w:rPr>
          <w:rFonts w:ascii="Times New Roman" w:eastAsia="Times New Roman" w:hAnsi="Times New Roman" w:cs="Times New Roman"/>
        </w:rPr>
        <w:t>. А</w:t>
      </w:r>
      <w:r>
        <w:rPr>
          <w:rFonts w:ascii="Times New Roman" w:eastAsia="Times New Roman" w:hAnsi="Times New Roman" w:cs="Times New Roman"/>
        </w:rPr>
        <w:t xml:space="preserve">888СС82, без установленного на предусмотренном для этого месте переднего </w:t>
      </w:r>
      <w:r>
        <w:rPr>
          <w:rFonts w:ascii="Times New Roman" w:eastAsia="Times New Roman" w:hAnsi="Times New Roman" w:cs="Times New Roman"/>
        </w:rPr>
        <w:t xml:space="preserve">государственного регистрационного знака, чем нарушил п. 11 </w:t>
      </w:r>
      <w:r>
        <w:rPr>
          <w:rStyle w:val="cat-Addressgrp-7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Должностным лицом, составившим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качестве </w:t>
      </w:r>
      <w:r>
        <w:rPr>
          <w:rFonts w:ascii="Times New Roman" w:eastAsia="Times New Roman" w:hAnsi="Times New Roman" w:cs="Times New Roman"/>
        </w:rPr>
        <w:t>доказательства</w:t>
      </w:r>
      <w:r>
        <w:rPr>
          <w:rFonts w:ascii="Times New Roman" w:eastAsia="Times New Roman" w:hAnsi="Times New Roman" w:cs="Times New Roman"/>
        </w:rPr>
        <w:t xml:space="preserve"> управления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транспортным средством, </w:t>
      </w:r>
      <w:r>
        <w:rPr>
          <w:rFonts w:ascii="Times New Roman" w:eastAsia="Times New Roman" w:hAnsi="Times New Roman" w:cs="Times New Roman"/>
        </w:rPr>
        <w:t>представлена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фотофиксация</w:t>
      </w:r>
      <w:r>
        <w:rPr>
          <w:rFonts w:ascii="Times New Roman" w:eastAsia="Times New Roman" w:hAnsi="Times New Roman" w:cs="Times New Roman"/>
        </w:rPr>
        <w:t xml:space="preserve"> с камер ЦАФАП (л.д.11). </w:t>
      </w:r>
      <w:r>
        <w:rPr>
          <w:rFonts w:ascii="Times New Roman" w:eastAsia="Times New Roman" w:hAnsi="Times New Roman" w:cs="Times New Roman"/>
        </w:rPr>
        <w:t xml:space="preserve">Изучив представленное доказательство, мировой судья приходит к выводу о том, что карточка учета контрольной проверки патруля от </w:t>
      </w:r>
      <w:r>
        <w:rPr>
          <w:rStyle w:val="cat-Dategrp-9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содержащаяся на диске</w:t>
      </w:r>
      <w:r>
        <w:rPr>
          <w:rFonts w:ascii="Times New Roman" w:eastAsia="Times New Roman" w:hAnsi="Times New Roman" w:cs="Times New Roman"/>
        </w:rPr>
        <w:t xml:space="preserve"> (л.д.10</w:t>
      </w:r>
      <w:r>
        <w:rPr>
          <w:rFonts w:ascii="Times New Roman" w:eastAsia="Times New Roman" w:hAnsi="Times New Roman" w:cs="Times New Roman"/>
        </w:rPr>
        <w:t>-11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является информативной и достаточной для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привлечения к ответственности, поскольку</w:t>
      </w:r>
      <w:r>
        <w:rPr>
          <w:rFonts w:ascii="Times New Roman" w:eastAsia="Times New Roman" w:hAnsi="Times New Roman" w:cs="Times New Roman"/>
        </w:rPr>
        <w:t xml:space="preserve"> невозможно с достоверной точностью с</w:t>
      </w:r>
      <w:r>
        <w:rPr>
          <w:rFonts w:ascii="Times New Roman" w:eastAsia="Times New Roman" w:hAnsi="Times New Roman" w:cs="Times New Roman"/>
        </w:rPr>
        <w:t xml:space="preserve">делать вывод о том, что </w:t>
      </w:r>
      <w:r>
        <w:rPr>
          <w:rFonts w:ascii="Times New Roman" w:eastAsia="Times New Roman" w:hAnsi="Times New Roman" w:cs="Times New Roman"/>
        </w:rPr>
        <w:t xml:space="preserve">транспортным средством </w:t>
      </w:r>
      <w:r>
        <w:rPr>
          <w:rStyle w:val="cat-CarMakeModelgrp-21rplc-33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управлял </w:t>
      </w:r>
      <w:r>
        <w:rPr>
          <w:rStyle w:val="cat-FIOgrp-14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Кроме того, как следует из представленного в материалах дела договора купли-продажи автомобиля (л.д.14), заключенного </w:t>
      </w:r>
      <w:r>
        <w:rPr>
          <w:rStyle w:val="cat-Dategrp-11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между </w:t>
      </w:r>
      <w:r>
        <w:rPr>
          <w:rStyle w:val="cat-FIOgrp-14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FIOgrp-15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последний приобрел у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автомобиль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CarMakeModelgrp-22rplc-39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Style w:val="cat-Sumgrp-18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которые покупатель передал продавцу, а продавец передал покупателю автомобиль, документы и ключи от автомобиля.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письменных пояснений </w:t>
      </w:r>
      <w:r>
        <w:rPr>
          <w:rStyle w:val="cat-FIOgrp-15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(л.д.28)</w:t>
      </w:r>
      <w:r>
        <w:rPr>
          <w:rFonts w:ascii="Times New Roman" w:eastAsia="Times New Roman" w:hAnsi="Times New Roman" w:cs="Times New Roman"/>
        </w:rPr>
        <w:t>, он не управлял автомобилем в указанные в протоколе день, время и месте, а также не опознает в качестве приобретенного им</w:t>
      </w:r>
      <w:r>
        <w:rPr>
          <w:rFonts w:ascii="Times New Roman" w:eastAsia="Times New Roman" w:hAnsi="Times New Roman" w:cs="Times New Roman"/>
        </w:rPr>
        <w:t xml:space="preserve"> автомобиля, транспортное средство, изображенное на фотографии</w:t>
      </w:r>
      <w:r>
        <w:rPr>
          <w:rFonts w:ascii="Times New Roman" w:eastAsia="Times New Roman" w:hAnsi="Times New Roman" w:cs="Times New Roman"/>
        </w:rPr>
        <w:t xml:space="preserve">, и в качестве водителя не опознает ни себя, ни </w:t>
      </w:r>
      <w:r>
        <w:rPr>
          <w:rStyle w:val="cat-FIOgrp-16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о признании лица виновным в совершении административного правонарушения, не может быть основано на предположениях и противоречивых доказательствах, а должно основываться на конкретных, реальных, достоверных и допустимых фактических данных, добытых с соблюдением требований закона и надлежащим образом процессуально закрепленных и оцененных в соответствии с требованиями ст.26.11 Кодекса Российской Федерации об административных правонарушениях.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ч.ч.1, 2 ст.1.5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вина, и считается невиновным, пока его вина не будет доказана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Кодексом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административных правонарушениях, и установлена вступившим в законную силу постановлением судьи, органа, должностного лица, рассмотревших дело.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Поскольку</w:t>
      </w:r>
      <w:r>
        <w:rPr>
          <w:rFonts w:ascii="Times New Roman" w:eastAsia="Times New Roman" w:hAnsi="Times New Roman" w:cs="Times New Roman"/>
        </w:rPr>
        <w:t xml:space="preserve"> в материалах дела отсутствуют </w:t>
      </w:r>
      <w:r>
        <w:rPr>
          <w:rFonts w:ascii="Times New Roman" w:eastAsia="Times New Roman" w:hAnsi="Times New Roman" w:cs="Times New Roman"/>
        </w:rPr>
        <w:t xml:space="preserve">бесспорные </w:t>
      </w:r>
      <w:r>
        <w:rPr>
          <w:rFonts w:ascii="Times New Roman" w:eastAsia="Times New Roman" w:hAnsi="Times New Roman" w:cs="Times New Roman"/>
        </w:rPr>
        <w:t xml:space="preserve">доказательства, подтверждающие факт </w:t>
      </w:r>
      <w:r>
        <w:rPr>
          <w:rFonts w:ascii="Times New Roman" w:eastAsia="Times New Roman" w:hAnsi="Times New Roman" w:cs="Times New Roman"/>
        </w:rPr>
        <w:t>управления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транспортным средством </w:t>
      </w:r>
      <w:r>
        <w:rPr>
          <w:rStyle w:val="cat-CarMakeModelgrp-21rplc-43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вина в совершении административного правон</w:t>
      </w:r>
      <w:r>
        <w:rPr>
          <w:rFonts w:ascii="Times New Roman" w:eastAsia="Times New Roman" w:hAnsi="Times New Roman" w:cs="Times New Roman"/>
        </w:rPr>
        <w:t>арушения, предусмотренного ч. 2</w:t>
      </w:r>
      <w:r>
        <w:rPr>
          <w:rFonts w:ascii="Times New Roman" w:eastAsia="Times New Roman" w:hAnsi="Times New Roman" w:cs="Times New Roman"/>
        </w:rPr>
        <w:t xml:space="preserve"> ст.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КоАП РФ не установлена.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Недоказанность (или доказанность отсутствия) вины лица в административном правонарушении означает отсутствие состава административного правонарушения и влечет за собой прекращение производства по делу об административном правонарушении в соответствии с пунктом 2 части 1 статьи 24.5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 производство по делу подлежит прекращению.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12.2, ст. ст. 24.5,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Производство по делу об административном правонарушении в отношении </w:t>
      </w:r>
      <w:r>
        <w:rPr>
          <w:rStyle w:val="cat-FIOgrp-12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прекратить в связи с отсутствием в его действиях состава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12.2 КоАП РФ.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Timegrp-20rplc-12">
    <w:name w:val="cat-Time grp-20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CarMakeModelgrp-21rplc-16">
    <w:name w:val="cat-CarMakeModel grp-2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Timegrp-20rplc-25">
    <w:name w:val="cat-Time grp-20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CarMakeModelgrp-21rplc-29">
    <w:name w:val="cat-CarMakeModel grp-21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Dategrp-9rplc-32">
    <w:name w:val="cat-Date grp-9 rplc-32"/>
    <w:basedOn w:val="DefaultParagraphFont"/>
  </w:style>
  <w:style w:type="character" w:customStyle="1" w:styleId="cat-CarMakeModelgrp-21rplc-33">
    <w:name w:val="cat-CarMakeModel grp-21 rplc-33"/>
    <w:basedOn w:val="DefaultParagraphFont"/>
  </w:style>
  <w:style w:type="character" w:customStyle="1" w:styleId="cat-FIOgrp-14rplc-34">
    <w:name w:val="cat-FIO grp-14 rplc-34"/>
    <w:basedOn w:val="DefaultParagraphFont"/>
  </w:style>
  <w:style w:type="character" w:customStyle="1" w:styleId="cat-Dategrp-11rplc-35">
    <w:name w:val="cat-Date grp-11 rplc-35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CarMakeModelgrp-22rplc-39">
    <w:name w:val="cat-CarMakeModel grp-22 rplc-39"/>
    <w:basedOn w:val="DefaultParagraphFont"/>
  </w:style>
  <w:style w:type="character" w:customStyle="1" w:styleId="cat-Sumgrp-18rplc-40">
    <w:name w:val="cat-Sum grp-18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CarMakeModelgrp-21rplc-43">
    <w:name w:val="cat-CarMakeModel grp-21 rplc-43"/>
    <w:basedOn w:val="DefaultParagraphFont"/>
  </w:style>
  <w:style w:type="character" w:customStyle="1" w:styleId="cat-FIOgrp-14rplc-44">
    <w:name w:val="cat-FIO grp-14 rplc-44"/>
    <w:basedOn w:val="DefaultParagraphFont"/>
  </w:style>
  <w:style w:type="character" w:customStyle="1" w:styleId="cat-FIOgrp-12rplc-45">
    <w:name w:val="cat-FIO grp-1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7rplc-49">
    <w:name w:val="cat-FIO grp-1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F1FAFD652467B40906C454D580D02C11C72178F3B629DCFDDD74E349155x3O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