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№5-26-488/2024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0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 в отношении </w:t>
      </w:r>
      <w:r>
        <w:rPr>
          <w:rStyle w:val="cat-FIOgrp-13rplc-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1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Timegrp-22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5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км</w:t>
      </w:r>
      <w:r>
        <w:rPr>
          <w:rFonts w:ascii="Times New Roman" w:eastAsia="Times New Roman" w:hAnsi="Times New Roman" w:cs="Times New Roman"/>
          <w:sz w:val="25"/>
          <w:szCs w:val="25"/>
        </w:rPr>
        <w:t>+200 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FIOgrp-15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управляя транспортным средством </w:t>
      </w:r>
      <w:r>
        <w:rPr>
          <w:rStyle w:val="cat-CarMakeModelgrp-23rplc-14"/>
          <w:rFonts w:ascii="Times New Roman" w:eastAsia="Times New Roman" w:hAnsi="Times New Roman" w:cs="Times New Roman"/>
          <w:sz w:val="25"/>
          <w:szCs w:val="25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Ланд </w:t>
      </w:r>
      <w:r>
        <w:rPr>
          <w:rFonts w:ascii="Times New Roman" w:eastAsia="Times New Roman" w:hAnsi="Times New Roman" w:cs="Times New Roman"/>
          <w:sz w:val="25"/>
          <w:szCs w:val="25"/>
        </w:rPr>
        <w:t>Крузер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CarNumbergrp-24rplc-15"/>
          <w:rFonts w:ascii="Times New Roman" w:eastAsia="Times New Roman" w:hAnsi="Times New Roman" w:cs="Times New Roman"/>
          <w:sz w:val="25"/>
          <w:szCs w:val="25"/>
        </w:rPr>
        <w:t>регистрационный знак ТС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принадлежащим </w:t>
      </w:r>
      <w:r>
        <w:rPr>
          <w:rStyle w:val="cat-FIOgrp-16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совершил </w:t>
      </w:r>
      <w:r>
        <w:rPr>
          <w:rFonts w:ascii="Times New Roman" w:eastAsia="Times New Roman" w:hAnsi="Times New Roman" w:cs="Times New Roman"/>
          <w:sz w:val="25"/>
          <w:szCs w:val="25"/>
        </w:rPr>
        <w:t>маневр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обгон</w:t>
      </w:r>
      <w:r>
        <w:rPr>
          <w:rFonts w:ascii="Times New Roman" w:eastAsia="Times New Roman" w:hAnsi="Times New Roman" w:cs="Times New Roman"/>
          <w:sz w:val="25"/>
          <w:szCs w:val="25"/>
        </w:rPr>
        <w:t>а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выезд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полосу встречного движения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зоне действия разметки 1.1 (сплошная линия)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п. 1.3 ПДД и п. 9.1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ПДД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Style w:val="cat-FIOgrp-15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пояснил, что с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согласен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поскольку сотрудники ДПС не предоставили достоверной информации о месте и времени нарушения ПДД, не представили достоверного подтверждения нарушения ПДД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считает вину </w:t>
      </w:r>
      <w:r>
        <w:rPr>
          <w:rStyle w:val="cat-FIOgrp-15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выезде в нарушение Правил дорожного движения на полосу, предназначенную для встречного движения установленной, исходя из следующего.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указанного приложения линии 1.1, 1.2.1 и 1.3 пересекать запрещается.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</w:t>
      </w:r>
      <w:r>
        <w:rPr>
          <w:rStyle w:val="cat-SumInWordsgrp-18rplc-19"/>
          <w:rFonts w:ascii="Times New Roman" w:eastAsia="Times New Roman" w:hAnsi="Times New Roman" w:cs="Times New Roman"/>
          <w:sz w:val="25"/>
          <w:szCs w:val="25"/>
        </w:rPr>
        <w:t>сумма прописью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или лишения права управления транспортными средствами на срок от четырех до шести месяцев.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предназначенную для встречного движения, в случаях, если это запрещено Правилами дорожного движения, в данном случае запрещено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1.3 Правил дорожного движения.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2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26.11 Кодекса Российской Федерации об административных правонарушениях,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23 АП </w:t>
      </w:r>
      <w:r>
        <w:rPr>
          <w:rStyle w:val="cat-PhoneNumbergrp-25rplc-22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, видеоматериалами, копией схемы дислокации дорожных знаков и разметки.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факт совершения </w:t>
      </w:r>
      <w:r>
        <w:rPr>
          <w:rStyle w:val="cat-FIOgrp-15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имущественное положение, обстоятельства, смягчающие и отягчающие административную ответственность, и приходит к выводу, что к </w:t>
      </w:r>
      <w:r>
        <w:rPr>
          <w:rStyle w:val="cat-FIOgrp-15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подлежит применению наказание в виде административного штрафа.</w:t>
      </w:r>
    </w:p>
    <w:p>
      <w:pPr>
        <w:widowControl w:val="0"/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Руководствуясь ч. 4 ст. 12.15, ст. ст.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Style w:val="cat-FIOgrp-13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2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виновным в совершении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азначить административное наказание в виде административного штрафа в размере </w:t>
      </w:r>
      <w:r>
        <w:rPr>
          <w:rStyle w:val="cat-Sumgrp-19rplc-29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/с 03100643000000011800; получатель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</w:t>
      </w:r>
      <w:r>
        <w:rPr>
          <w:rStyle w:val="cat-Addressgrp-6rplc-3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(отдел МВД России по </w:t>
      </w:r>
      <w:r>
        <w:rPr>
          <w:rStyle w:val="cat-Addressgrp-7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),банк получателя Южное ГУ Банка России// УФК по </w:t>
      </w:r>
      <w:r>
        <w:rPr>
          <w:rStyle w:val="cat-Addressgrp-8rplc-3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БИК </w:t>
      </w:r>
      <w:r>
        <w:rPr>
          <w:rStyle w:val="cat-PhoneNumbergrp-26rplc-3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7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28rplc-3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29rplc-3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к/с 40102810945370000010, КБК 18811601123010001140, УИН 18810423240530016</w:t>
      </w:r>
      <w:r>
        <w:rPr>
          <w:rFonts w:ascii="Times New Roman" w:eastAsia="Times New Roman" w:hAnsi="Times New Roman" w:cs="Times New Roman"/>
          <w:sz w:val="25"/>
          <w:szCs w:val="25"/>
        </w:rPr>
        <w:t>508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или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главой 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статьей 12.8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частями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7 статьи 12.9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12.26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9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4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№26 Бахчисарайского судебного района (</w:t>
      </w:r>
      <w:r>
        <w:rPr>
          <w:rStyle w:val="cat-Addressgrp-2rplc-4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160" w:line="252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3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CarMakeModelgrp-23rplc-14">
    <w:name w:val="cat-CarMakeModel grp-23 rplc-14"/>
    <w:basedOn w:val="DefaultParagraphFont"/>
  </w:style>
  <w:style w:type="character" w:customStyle="1" w:styleId="cat-CarNumbergrp-24rplc-15">
    <w:name w:val="cat-CarNumber grp-24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SumInWordsgrp-18rplc-19">
    <w:name w:val="cat-SumInWords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PhoneNumbergrp-25rplc-22">
    <w:name w:val="cat-PhoneNumber grp-25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ExternalSystemDefinedgrp-30rplc-27">
    <w:name w:val="cat-ExternalSystemDefined grp-30 rplc-27"/>
    <w:basedOn w:val="DefaultParagraphFont"/>
  </w:style>
  <w:style w:type="character" w:customStyle="1" w:styleId="cat-PassportDatagrp-21rplc-28">
    <w:name w:val="cat-PassportData grp-21 rplc-28"/>
    <w:basedOn w:val="DefaultParagraphFont"/>
  </w:style>
  <w:style w:type="character" w:customStyle="1" w:styleId="cat-Sumgrp-19rplc-29">
    <w:name w:val="cat-Sum grp-19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Addressgrp-2rplc-37">
    <w:name w:val="cat-Address grp-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