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Дело № 5-26-498/2025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8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руководителя </w:t>
      </w:r>
      <w:r>
        <w:rPr>
          <w:rStyle w:val="cat-OrganizationNamegrp-19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0rplc-8"/>
          <w:rFonts w:ascii="Times New Roman" w:eastAsia="Times New Roman" w:hAnsi="Times New Roman" w:cs="Times New Roman"/>
        </w:rPr>
        <w:t>...</w:t>
      </w:r>
      <w:r>
        <w:rPr>
          <w:rStyle w:val="cat-PassportDatagrp-18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урож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гражданина РФ, зарегистрированного по адресу: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юридический адрес: </w:t>
      </w:r>
      <w:r>
        <w:rPr>
          <w:rStyle w:val="cat-Addressgrp-6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 2 ст. 15.33.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6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должностным лицом – руководителем </w:t>
      </w:r>
      <w:r>
        <w:rPr>
          <w:rStyle w:val="cat-OrganizationNamegrp-19rplc-1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в нарушение требований установленных п.1 ст. 24 Федерального закона от </w:t>
      </w:r>
      <w:r>
        <w:rPr>
          <w:rStyle w:val="cat-Dategrp-9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125-ФЗ «Об обязательном социальном страховании от несчастных случаев </w:t>
      </w:r>
      <w:r>
        <w:rPr>
          <w:rFonts w:ascii="Times New Roman" w:eastAsia="Times New Roman" w:hAnsi="Times New Roman" w:cs="Times New Roman"/>
        </w:rP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производстве и профессиональных заболеваний» не представил в территориальный орган Фонда пенсионного и социального страхования Российской Федерации в установленный срок до </w:t>
      </w:r>
      <w:r>
        <w:rPr>
          <w:rStyle w:val="cat-Dategrp-11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(ЕФС-1) за </w:t>
      </w:r>
      <w:r>
        <w:rPr>
          <w:rStyle w:val="cat-Addressgrp-7rplc-1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0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Сведения предоставлены </w:t>
      </w:r>
      <w:r>
        <w:rPr>
          <w:rStyle w:val="cat-Dategrp-12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6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явился, о времени и месте рассмотрения дела </w:t>
      </w:r>
      <w:r>
        <w:rPr>
          <w:rFonts w:ascii="Times New Roman" w:eastAsia="Times New Roman" w:hAnsi="Times New Roman" w:cs="Times New Roman"/>
        </w:rPr>
        <w:t>извещен</w:t>
      </w:r>
      <w:r>
        <w:rPr>
          <w:rFonts w:ascii="Times New Roman" w:eastAsia="Times New Roman" w:hAnsi="Times New Roman" w:cs="Times New Roman"/>
        </w:rPr>
        <w:t xml:space="preserve"> надлежащим образом по адресу указанному в протоколе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6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2 ст.15.33 КоАП РФ, а именно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>Согласно п. 1 ст. 24 ФЗ № 125-ФЗ «Об обязательном социальном страховании от несчастных случаев на производстве и профессиональных заболеваний» страхователи ежеквартально должны представлять в установленном порядке территориальному органу страховщика по месту их регистрации расчет по начисленным и уплаченным страховым взносам на бумажном носителе не позднее 20-го числа месяца, следующего за отчетным периодом;</w:t>
      </w:r>
      <w:r>
        <w:rPr>
          <w:rFonts w:ascii="Times New Roman" w:eastAsia="Times New Roman" w:hAnsi="Times New Roman" w:cs="Times New Roman"/>
        </w:rPr>
        <w:t xml:space="preserve"> в форме электронного документа не позднее 25-го числа месяца, следующего за отчетным периодом.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6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 15.33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его вины, а именно: </w:t>
      </w:r>
      <w:r>
        <w:rPr>
          <w:rFonts w:ascii="Times New Roman" w:eastAsia="Times New Roman" w:hAnsi="Times New Roman" w:cs="Times New Roman"/>
        </w:rPr>
        <w:t>протоколом об административном правонарушении № 11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223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3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выпиской из ЕГРЮЛ, формой ЕФС-1, </w:t>
      </w:r>
      <w:r>
        <w:rPr>
          <w:rFonts w:ascii="Times New Roman" w:eastAsia="Times New Roman" w:hAnsi="Times New Roman" w:cs="Times New Roman"/>
        </w:rPr>
        <w:t>скрином</w:t>
      </w:r>
      <w:r>
        <w:rPr>
          <w:rFonts w:ascii="Times New Roman" w:eastAsia="Times New Roman" w:hAnsi="Times New Roman" w:cs="Times New Roman"/>
        </w:rPr>
        <w:t xml:space="preserve"> из программного комплекса, иными материалами дела.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6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привлекаемого лица,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</w:t>
      </w:r>
      <w:r>
        <w:rPr>
          <w:rFonts w:ascii="Times New Roman" w:eastAsia="Times New Roman" w:hAnsi="Times New Roman" w:cs="Times New Roman"/>
        </w:rPr>
        <w:t xml:space="preserve">соответствующей статьей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2 ст. 15.33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Как следует из материалов дела, </w:t>
      </w:r>
      <w:r>
        <w:rPr>
          <w:rStyle w:val="cat-FIOgrp-16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</w:t>
      </w:r>
      <w:r>
        <w:rPr>
          <w:rFonts w:ascii="Times New Roman" w:eastAsia="Times New Roman" w:hAnsi="Times New Roman" w:cs="Times New Roman"/>
        </w:rPr>
        <w:t>руководител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м </w:t>
      </w:r>
      <w:r>
        <w:rPr>
          <w:rStyle w:val="cat-OrganizationNamegrp-19rplc-2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за аналогичные правонарушения ранее не привлекался, административное правонарушение не повлекло причинение вреда или возникновения угрозы причинения вреда жизни и здоровью людей либо иных негативных последствий, отягчающих обстоятельств по делу не установлено, в </w:t>
      </w:r>
      <w:r>
        <w:rPr>
          <w:rFonts w:ascii="Times New Roman" w:eastAsia="Times New Roman" w:hAnsi="Times New Roman" w:cs="Times New Roman"/>
        </w:rPr>
        <w:t>связи</w:t>
      </w:r>
      <w:r>
        <w:rPr>
          <w:rFonts w:ascii="Times New Roman" w:eastAsia="Times New Roman" w:hAnsi="Times New Roman" w:cs="Times New Roman"/>
        </w:rPr>
        <w:t xml:space="preserve"> с чем мировой судья полагает возможным в данном случае, применить положения ч. 1 ст. 4.1.1 КоАП РФ и административное наказание в виде административного штрафа, предусмотренное ч. 2 ст. 15.33 КоАП РФ </w:t>
      </w:r>
      <w:r>
        <w:rPr>
          <w:rFonts w:ascii="Times New Roman" w:eastAsia="Times New Roman" w:hAnsi="Times New Roman" w:cs="Times New Roman"/>
        </w:rPr>
        <w:t>заменить на предупреждение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ч.2 ст.3.4, ч. 1 ст. 4.1.1, ч.2 ст. 15.33,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руководителя </w:t>
      </w:r>
      <w:r>
        <w:rPr>
          <w:rStyle w:val="cat-OrganizationNamegrp-19rplc-27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2 ст. 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3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  <w:r>
        <w:rPr>
          <w:rStyle w:val="cat-FIOgrp-17rplc-32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19rplc-6">
    <w:name w:val="cat-OrganizationName grp-19 rplc-6"/>
    <w:basedOn w:val="DefaultParagraphFont"/>
  </w:style>
  <w:style w:type="character" w:customStyle="1" w:styleId="cat-FIOgrp-15rplc-7">
    <w:name w:val="cat-FIO grp-15 rplc-7"/>
    <w:basedOn w:val="DefaultParagraphFont"/>
  </w:style>
  <w:style w:type="character" w:customStyle="1" w:styleId="cat-ExternalSystemDefinedgrp-20rplc-8">
    <w:name w:val="cat-ExternalSystemDefined grp-20 rplc-8"/>
    <w:basedOn w:val="DefaultParagraphFont"/>
  </w:style>
  <w:style w:type="character" w:customStyle="1" w:styleId="cat-PassportDatagrp-18rplc-9">
    <w:name w:val="cat-PassportData grp-18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Addressgrp-6rplc-12">
    <w:name w:val="cat-Address grp-6 rplc-12"/>
    <w:basedOn w:val="DefaultParagraphFont"/>
  </w:style>
  <w:style w:type="character" w:customStyle="1" w:styleId="cat-FIOgrp-16rplc-13">
    <w:name w:val="cat-FIO grp-16 rplc-13"/>
    <w:basedOn w:val="DefaultParagraphFont"/>
  </w:style>
  <w:style w:type="character" w:customStyle="1" w:styleId="cat-OrganizationNamegrp-19rplc-14">
    <w:name w:val="cat-OrganizationName grp-19 rplc-14"/>
    <w:basedOn w:val="DefaultParagraphFont"/>
  </w:style>
  <w:style w:type="character" w:customStyle="1" w:styleId="cat-Dategrp-9rplc-15">
    <w:name w:val="cat-Date grp-9 rplc-15"/>
    <w:basedOn w:val="DefaultParagraphFont"/>
  </w:style>
  <w:style w:type="character" w:customStyle="1" w:styleId="cat-Dategrp-11rplc-16">
    <w:name w:val="cat-Date grp-11 rplc-16"/>
    <w:basedOn w:val="DefaultParagraphFont"/>
  </w:style>
  <w:style w:type="character" w:customStyle="1" w:styleId="cat-Addressgrp-7rplc-17">
    <w:name w:val="cat-Address grp-7 rplc-17"/>
    <w:basedOn w:val="DefaultParagraphFont"/>
  </w:style>
  <w:style w:type="character" w:customStyle="1" w:styleId="cat-Dategrp-10rplc-18">
    <w:name w:val="cat-Date grp-10 rplc-18"/>
    <w:basedOn w:val="DefaultParagraphFont"/>
  </w:style>
  <w:style w:type="character" w:customStyle="1" w:styleId="cat-Dategrp-12rplc-19">
    <w:name w:val="cat-Date grp-12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Dategrp-13rplc-23">
    <w:name w:val="cat-Date grp-13 rplc-23"/>
    <w:basedOn w:val="DefaultParagraphFont"/>
  </w:style>
  <w:style w:type="character" w:customStyle="1" w:styleId="cat-FIOgrp-16rplc-24">
    <w:name w:val="cat-FIO grp-16 rplc-24"/>
    <w:basedOn w:val="DefaultParagraphFont"/>
  </w:style>
  <w:style w:type="character" w:customStyle="1" w:styleId="cat-FIOgrp-16rplc-25">
    <w:name w:val="cat-FIO grp-16 rplc-25"/>
    <w:basedOn w:val="DefaultParagraphFont"/>
  </w:style>
  <w:style w:type="character" w:customStyle="1" w:styleId="cat-OrganizationNamegrp-19rplc-26">
    <w:name w:val="cat-OrganizationName grp-19 rplc-26"/>
    <w:basedOn w:val="DefaultParagraphFont"/>
  </w:style>
  <w:style w:type="character" w:customStyle="1" w:styleId="cat-OrganizationNamegrp-19rplc-27">
    <w:name w:val="cat-OrganizationName grp-19 rplc-27"/>
    <w:basedOn w:val="DefaultParagraphFont"/>
  </w:style>
  <w:style w:type="character" w:customStyle="1" w:styleId="cat-FIOgrp-15rplc-28">
    <w:name w:val="cat-FIO grp-15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2rplc-30">
    <w:name w:val="cat-Address grp-2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FIOgrp-17rplc-32">
    <w:name w:val="cat-FIO grp-17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