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Дело № 5-26-502/2025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</w:pPr>
      <w:r>
        <w:rPr>
          <w:rStyle w:val="cat-Dategrp-8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4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5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 рассмотрев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должностного лица – генерального директора </w:t>
      </w:r>
      <w:r>
        <w:rPr>
          <w:rStyle w:val="cat-OrganizationNamegrp-17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18rplc-8"/>
          <w:rFonts w:ascii="Times New Roman" w:eastAsia="Times New Roman" w:hAnsi="Times New Roman" w:cs="Times New Roman"/>
        </w:rPr>
        <w:t>...</w:t>
      </w:r>
      <w:r>
        <w:rPr>
          <w:rStyle w:val="cat-PassportDatagrp-16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урож</w:t>
      </w:r>
      <w:r>
        <w:rPr>
          <w:rFonts w:ascii="Times New Roman" w:eastAsia="Times New Roman" w:hAnsi="Times New Roman" w:cs="Times New Roman"/>
        </w:rPr>
        <w:t xml:space="preserve">. с Табачное </w:t>
      </w:r>
      <w:r>
        <w:rPr>
          <w:rStyle w:val="cat-Addressgrp-3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Авт</w:t>
      </w:r>
      <w:r>
        <w:rPr>
          <w:rFonts w:ascii="Times New Roman" w:eastAsia="Times New Roman" w:hAnsi="Times New Roman" w:cs="Times New Roman"/>
        </w:rPr>
        <w:t>.</w:t>
      </w:r>
      <w:r>
        <w:rPr>
          <w:rStyle w:val="cat-Addressgrp-2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гражданина РФ, </w:t>
      </w:r>
      <w:r>
        <w:rPr>
          <w:rFonts w:ascii="Times New Roman" w:eastAsia="Times New Roman" w:hAnsi="Times New Roman" w:cs="Times New Roman"/>
        </w:rPr>
        <w:t>проживающго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Addressgrp-6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юридический адрес: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7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ст.15.5 Кодекса РФ об административных правонарушениях,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 С Т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4rplc-1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генеральным директором </w:t>
      </w:r>
      <w:r>
        <w:rPr>
          <w:rStyle w:val="cat-OrganizationNamegrp-17rplc-1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несвоевременно предоставил в Межрайонную ИФНС России № 5 по </w:t>
      </w:r>
      <w:r>
        <w:rPr>
          <w:rStyle w:val="cat-Addressgrp-1rplc-1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налоговую декларацию по </w:t>
      </w:r>
      <w:r>
        <w:rPr>
          <w:rFonts w:ascii="Times New Roman" w:eastAsia="Times New Roman" w:hAnsi="Times New Roman" w:cs="Times New Roman"/>
        </w:rPr>
        <w:t>единому сельскохозяйственному налогу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Style w:val="cat-Dategrp-9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Dategrp-10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срок предоставления которой установлен не позднее </w:t>
      </w:r>
      <w:r>
        <w:rPr>
          <w:rStyle w:val="cat-Dategrp-11rplc-1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4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явился, о времени и месте рассмотрения дела </w:t>
      </w:r>
      <w:r>
        <w:rPr>
          <w:rFonts w:ascii="Times New Roman" w:eastAsia="Times New Roman" w:hAnsi="Times New Roman" w:cs="Times New Roman"/>
        </w:rPr>
        <w:t>извещен</w:t>
      </w:r>
      <w:r>
        <w:rPr>
          <w:rFonts w:ascii="Times New Roman" w:eastAsia="Times New Roman" w:hAnsi="Times New Roman" w:cs="Times New Roman"/>
        </w:rPr>
        <w:t xml:space="preserve"> надлежащим образом по адресу указанному в протоколе. Каких-либо заявлений и ходатайств мировому судье не представил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Исследовав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материалы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дела</w:t>
      </w:r>
      <w:r>
        <w:rPr>
          <w:rFonts w:ascii="Times New Roman" w:eastAsia="Times New Roman" w:hAnsi="Times New Roman" w:cs="Times New Roman"/>
        </w:rPr>
        <w:t xml:space="preserve"> об </w:t>
      </w:r>
      <w:r>
        <w:rPr>
          <w:rFonts w:ascii="Times New Roman" w:eastAsia="Times New Roman" w:hAnsi="Times New Roman" w:cs="Times New Roman"/>
        </w:rPr>
        <w:t>административном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считаю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что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действиях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усматриваются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нарушения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требований</w:t>
      </w:r>
      <w:r>
        <w:rPr>
          <w:rFonts w:ascii="Times New Roman" w:eastAsia="Times New Roman" w:hAnsi="Times New Roman" w:cs="Times New Roman"/>
        </w:rPr>
        <w:t xml:space="preserve"> ст.15.5 </w:t>
      </w:r>
      <w:r>
        <w:rPr>
          <w:rFonts w:ascii="Times New Roman" w:eastAsia="Times New Roman" w:hAnsi="Times New Roman" w:cs="Times New Roman"/>
        </w:rPr>
        <w:t>Кодекса</w:t>
      </w:r>
      <w:r>
        <w:rPr>
          <w:rFonts w:ascii="Times New Roman" w:eastAsia="Times New Roman" w:hAnsi="Times New Roman" w:cs="Times New Roman"/>
        </w:rPr>
        <w:t xml:space="preserve"> РФ об </w:t>
      </w:r>
      <w:r>
        <w:rPr>
          <w:rFonts w:ascii="Times New Roman" w:eastAsia="Times New Roman" w:hAnsi="Times New Roman" w:cs="Times New Roman"/>
        </w:rPr>
        <w:t>административных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правонарушениях</w:t>
      </w:r>
      <w:r>
        <w:rPr>
          <w:rFonts w:ascii="Times New Roman" w:eastAsia="Times New Roman" w:hAnsi="Times New Roman" w:cs="Times New Roman"/>
        </w:rPr>
        <w:t xml:space="preserve">, а </w:t>
      </w:r>
      <w:r>
        <w:rPr>
          <w:rFonts w:ascii="Times New Roman" w:eastAsia="Times New Roman" w:hAnsi="Times New Roman" w:cs="Times New Roman"/>
        </w:rPr>
        <w:t>именно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нарушение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установленных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законодательством</w:t>
      </w:r>
      <w:r>
        <w:rPr>
          <w:rFonts w:ascii="Times New Roman" w:eastAsia="Times New Roman" w:hAnsi="Times New Roman" w:cs="Times New Roman"/>
        </w:rPr>
        <w:t xml:space="preserve"> о </w:t>
      </w:r>
      <w:r>
        <w:rPr>
          <w:rFonts w:ascii="Times New Roman" w:eastAsia="Times New Roman" w:hAnsi="Times New Roman" w:cs="Times New Roman"/>
        </w:rPr>
        <w:t>налогах</w:t>
      </w:r>
      <w:r>
        <w:rPr>
          <w:rFonts w:ascii="Times New Roman" w:eastAsia="Times New Roman" w:hAnsi="Times New Roman" w:cs="Times New Roman"/>
        </w:rPr>
        <w:t xml:space="preserve"> и </w:t>
      </w:r>
      <w:r>
        <w:rPr>
          <w:rFonts w:ascii="Times New Roman" w:eastAsia="Times New Roman" w:hAnsi="Times New Roman" w:cs="Times New Roman"/>
        </w:rPr>
        <w:t>сборах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сроков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предоставления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налоговой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декларации</w:t>
      </w:r>
      <w:r>
        <w:rPr>
          <w:rFonts w:ascii="Times New Roman" w:eastAsia="Times New Roman" w:hAnsi="Times New Roman" w:cs="Times New Roman"/>
        </w:rPr>
        <w:t xml:space="preserve"> (расчета по страховым взносам)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налоговый</w:t>
      </w:r>
      <w:r>
        <w:rPr>
          <w:rFonts w:ascii="Times New Roman" w:eastAsia="Times New Roman" w:hAnsi="Times New Roman" w:cs="Times New Roman"/>
        </w:rPr>
        <w:t xml:space="preserve"> орган по </w:t>
      </w:r>
      <w:r>
        <w:rPr>
          <w:rFonts w:ascii="Times New Roman" w:eastAsia="Times New Roman" w:hAnsi="Times New Roman" w:cs="Times New Roman"/>
        </w:rPr>
        <w:t>месту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учета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4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ст.15.5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подтверждается письменными доказательствами, которые имеются в деле об административном правонарушении, оценены мировым судьей в их совокупности в порядке ст. 26.11 КоАП РФ и принимаются в качестве доказательств вины правонарушителя.</w:t>
      </w:r>
    </w:p>
    <w:p>
      <w:pPr>
        <w:spacing w:before="0" w:after="0"/>
        <w:ind w:right="23" w:firstLine="851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 п</w:t>
      </w:r>
      <w:r>
        <w:rPr>
          <w:rFonts w:ascii="Times New Roman" w:eastAsia="Times New Roman" w:hAnsi="Times New Roman" w:cs="Times New Roman"/>
        </w:rPr>
        <w:t xml:space="preserve">ринимается во внимание </w:t>
      </w:r>
      <w:r>
        <w:rPr>
          <w:rFonts w:ascii="Times New Roman" w:eastAsia="Times New Roman" w:hAnsi="Times New Roman" w:cs="Times New Roman"/>
        </w:rPr>
        <w:t xml:space="preserve">характер совершенного </w:t>
      </w:r>
      <w:r>
        <w:rPr>
          <w:rStyle w:val="cat-FIOgrp-14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правонарушителя, его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right="23" w:firstLine="851"/>
        <w:jc w:val="both"/>
      </w:pPr>
      <w:r>
        <w:rPr>
          <w:rFonts w:ascii="Times New Roman" w:eastAsia="Times New Roman" w:hAnsi="Times New Roman" w:cs="Times New Roman"/>
        </w:rPr>
        <w:t xml:space="preserve">На основании вышеизложенного, считаю необходимым назначить </w:t>
      </w:r>
      <w:r>
        <w:rPr>
          <w:rStyle w:val="cat-FIOgrp-14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административное наказание, предусмотренное ст.15.5 </w:t>
      </w:r>
      <w:r>
        <w:rPr>
          <w:rFonts w:ascii="Times New Roman" w:eastAsia="Times New Roman" w:hAnsi="Times New Roman" w:cs="Times New Roman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</w:rPr>
        <w:t>в виде предупреждения.</w:t>
      </w:r>
    </w:p>
    <w:p>
      <w:pPr>
        <w:spacing w:before="0" w:after="0"/>
        <w:ind w:right="23" w:firstLine="851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15.5, 29.9, 29.10, 29.11 Кодекса РФ об административных правонарушениях,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 О С Т А Н О В И Л: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должностное лицо – </w:t>
      </w:r>
      <w:r>
        <w:rPr>
          <w:rFonts w:ascii="Times New Roman" w:eastAsia="Times New Roman" w:hAnsi="Times New Roman" w:cs="Times New Roman"/>
        </w:rPr>
        <w:t>генерального директор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17rplc-2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</w:t>
      </w:r>
      <w:r>
        <w:rPr>
          <w:rFonts w:ascii="Times New Roman" w:eastAsia="Times New Roman" w:hAnsi="Times New Roman" w:cs="Times New Roman"/>
        </w:rPr>
        <w:t>предусмотренного ст.15.5 Кодекса РФ об административных правонарушениях и назначить ему административное наказание в виде предупреждения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4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</w:t>
      </w:r>
      <w:r>
        <w:rPr>
          <w:rStyle w:val="cat-FIOgrp-15rplc-30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4rplc-2">
    <w:name w:val="cat-Address grp-4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2rplc-4">
    <w:name w:val="cat-FIO grp-12 rplc-4"/>
    <w:basedOn w:val="DefaultParagraphFont"/>
  </w:style>
  <w:style w:type="character" w:customStyle="1" w:styleId="cat-Addressgrp-5rplc-5">
    <w:name w:val="cat-Address grp-5 rplc-5"/>
    <w:basedOn w:val="DefaultParagraphFont"/>
  </w:style>
  <w:style w:type="character" w:customStyle="1" w:styleId="cat-OrganizationNamegrp-17rplc-6">
    <w:name w:val="cat-OrganizationName grp-17 rplc-6"/>
    <w:basedOn w:val="DefaultParagraphFont"/>
  </w:style>
  <w:style w:type="character" w:customStyle="1" w:styleId="cat-FIOgrp-13rplc-7">
    <w:name w:val="cat-FIO grp-13 rplc-7"/>
    <w:basedOn w:val="DefaultParagraphFont"/>
  </w:style>
  <w:style w:type="character" w:customStyle="1" w:styleId="cat-ExternalSystemDefinedgrp-18rplc-8">
    <w:name w:val="cat-ExternalSystemDefined grp-18 rplc-8"/>
    <w:basedOn w:val="DefaultParagraphFont"/>
  </w:style>
  <w:style w:type="character" w:customStyle="1" w:styleId="cat-PassportDatagrp-16rplc-9">
    <w:name w:val="cat-PassportData grp-16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Addressgrp-2rplc-11">
    <w:name w:val="cat-Address grp-2 rplc-11"/>
    <w:basedOn w:val="DefaultParagraphFont"/>
  </w:style>
  <w:style w:type="character" w:customStyle="1" w:styleId="cat-Addressgrp-6rplc-12">
    <w:name w:val="cat-Address grp-6 rplc-12"/>
    <w:basedOn w:val="DefaultParagraphFont"/>
  </w:style>
  <w:style w:type="character" w:customStyle="1" w:styleId="cat-Addressgrp-7rplc-13">
    <w:name w:val="cat-Address grp-7 rplc-13"/>
    <w:basedOn w:val="DefaultParagraphFont"/>
  </w:style>
  <w:style w:type="character" w:customStyle="1" w:styleId="cat-FIOgrp-14rplc-14">
    <w:name w:val="cat-FIO grp-14 rplc-14"/>
    <w:basedOn w:val="DefaultParagraphFont"/>
  </w:style>
  <w:style w:type="character" w:customStyle="1" w:styleId="cat-OrganizationNamegrp-17rplc-15">
    <w:name w:val="cat-OrganizationName grp-17 rplc-15"/>
    <w:basedOn w:val="DefaultParagraphFont"/>
  </w:style>
  <w:style w:type="character" w:customStyle="1" w:styleId="cat-Addressgrp-1rplc-16">
    <w:name w:val="cat-Address grp-1 rplc-16"/>
    <w:basedOn w:val="DefaultParagraphFont"/>
  </w:style>
  <w:style w:type="character" w:customStyle="1" w:styleId="cat-Dategrp-9rplc-17">
    <w:name w:val="cat-Date grp-9 rplc-17"/>
    <w:basedOn w:val="DefaultParagraphFont"/>
  </w:style>
  <w:style w:type="character" w:customStyle="1" w:styleId="cat-Dategrp-10rplc-18">
    <w:name w:val="cat-Date grp-10 rplc-18"/>
    <w:basedOn w:val="DefaultParagraphFont"/>
  </w:style>
  <w:style w:type="character" w:customStyle="1" w:styleId="cat-Dategrp-11rplc-19">
    <w:name w:val="cat-Date grp-11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FIOgrp-14rplc-21">
    <w:name w:val="cat-FIO grp-14 rplc-21"/>
    <w:basedOn w:val="DefaultParagraphFont"/>
  </w:style>
  <w:style w:type="character" w:customStyle="1" w:styleId="cat-FIOgrp-14rplc-22">
    <w:name w:val="cat-FIO grp-14 rplc-22"/>
    <w:basedOn w:val="DefaultParagraphFont"/>
  </w:style>
  <w:style w:type="character" w:customStyle="1" w:styleId="cat-FIOgrp-14rplc-23">
    <w:name w:val="cat-FIO grp-14 rplc-23"/>
    <w:basedOn w:val="DefaultParagraphFont"/>
  </w:style>
  <w:style w:type="character" w:customStyle="1" w:styleId="cat-FIOgrp-14rplc-24">
    <w:name w:val="cat-FIO grp-14 rplc-24"/>
    <w:basedOn w:val="DefaultParagraphFont"/>
  </w:style>
  <w:style w:type="character" w:customStyle="1" w:styleId="cat-OrganizationNamegrp-17rplc-25">
    <w:name w:val="cat-OrganizationName grp-17 rplc-25"/>
    <w:basedOn w:val="DefaultParagraphFont"/>
  </w:style>
  <w:style w:type="character" w:customStyle="1" w:styleId="cat-FIOgrp-13rplc-26">
    <w:name w:val="cat-FIO grp-13 rplc-26"/>
    <w:basedOn w:val="DefaultParagraphFont"/>
  </w:style>
  <w:style w:type="character" w:customStyle="1" w:styleId="cat-Addressgrp-1rplc-27">
    <w:name w:val="cat-Address grp-1 rplc-27"/>
    <w:basedOn w:val="DefaultParagraphFont"/>
  </w:style>
  <w:style w:type="character" w:customStyle="1" w:styleId="cat-Addressgrp-4rplc-28">
    <w:name w:val="cat-Address grp-4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FIOgrp-15rplc-30">
    <w:name w:val="cat-FIO grp-15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