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>5-27-</w:t>
      </w:r>
      <w:r>
        <w:rPr>
          <w:rFonts w:ascii="Times New Roman" w:eastAsia="Times New Roman" w:hAnsi="Times New Roman" w:cs="Times New Roman"/>
        </w:rPr>
        <w:t>256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rStyle w:val="DefaultParagraphFont"/>
          <w:sz w:val="24"/>
          <w:szCs w:val="24"/>
        </w:rPr>
      </w:pPr>
      <w:r>
        <w:rPr>
          <w:rStyle w:val="cat-Dategrp-7rplc-0"/>
          <w:rFonts w:ascii="Times New Roman" w:eastAsia="Times New Roman" w:hAnsi="Times New Roman" w:cs="Times New Roman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27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расположенного по адресу: </w:t>
      </w:r>
      <w:r>
        <w:rPr>
          <w:rStyle w:val="cat-Addressgrp-3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FIOgrp-15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рассмотрев материалы дела об административном правонарушении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left="3119"/>
        <w:jc w:val="both"/>
      </w:pPr>
      <w:r>
        <w:rPr>
          <w:rFonts w:ascii="Times New Roman" w:eastAsia="Times New Roman" w:hAnsi="Times New Roman" w:cs="Times New Roman"/>
        </w:rPr>
        <w:t>должностного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лица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председателя товарищества собственников недвижимости </w:t>
      </w:r>
      <w:r>
        <w:rPr>
          <w:rStyle w:val="cat-Addressgrp-4rplc-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«У Лукоморья»</w:t>
      </w:r>
      <w:r>
        <w:rPr>
          <w:rFonts w:ascii="Times New Roman" w:eastAsia="Times New Roman" w:hAnsi="Times New Roman" w:cs="Times New Roman"/>
        </w:rPr>
        <w:t xml:space="preserve"> (далее по тексту – Организация), </w:t>
      </w:r>
      <w:r>
        <w:rPr>
          <w:rStyle w:val="cat-FIOgrp-16rplc-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3rplc-8"/>
          <w:rFonts w:ascii="Times New Roman" w:eastAsia="Times New Roman" w:hAnsi="Times New Roman" w:cs="Times New Roman"/>
        </w:rPr>
        <w:t>...</w:t>
      </w:r>
      <w:r>
        <w:rPr>
          <w:rStyle w:val="cat-PassportDatagrp-20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Догмаровка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1rplc-1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юридический адрес организации</w:t>
      </w:r>
      <w:r>
        <w:rPr>
          <w:rFonts w:ascii="Times New Roman" w:eastAsia="Times New Roman" w:hAnsi="Times New Roman" w:cs="Times New Roman"/>
        </w:rPr>
        <w:t>/место исполнения должностных обязанностей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 ч.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 15.33.2 Кодекса об административных правонарушениях РФ,</w:t>
      </w:r>
    </w:p>
    <w:p>
      <w:pPr>
        <w:spacing w:before="0" w:after="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Style w:val="cat-FIOgrp-17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являясь должностным лицом – </w:t>
      </w:r>
      <w:r>
        <w:rPr>
          <w:rFonts w:ascii="Times New Roman" w:eastAsia="Times New Roman" w:hAnsi="Times New Roman" w:cs="Times New Roman"/>
        </w:rPr>
        <w:t xml:space="preserve">председателем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Организации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расположенного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6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предоставил не в установленный срок </w:t>
      </w:r>
      <w:r>
        <w:rPr>
          <w:rFonts w:ascii="Times New Roman" w:eastAsia="Times New Roman" w:hAnsi="Times New Roman" w:cs="Times New Roman"/>
        </w:rPr>
        <w:t>(</w:t>
      </w:r>
      <w:r>
        <w:rPr>
          <w:rStyle w:val="cat-Dategrp-8rplc-1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в органы Фонда пенсионного и социального страхования Российской Федерации по </w:t>
      </w:r>
      <w:r>
        <w:rPr>
          <w:rStyle w:val="cat-Addressgrp-1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сведения по форме ЕФС-1 в отношении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застрахованн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лиц</w:t>
      </w:r>
      <w:r>
        <w:rPr>
          <w:rFonts w:ascii="Times New Roman" w:eastAsia="Times New Roman" w:hAnsi="Times New Roman" w:cs="Times New Roman"/>
        </w:rPr>
        <w:t xml:space="preserve">а, который в отчетном периоде находился в отпуске без сохранения </w:t>
      </w:r>
      <w:r>
        <w:rPr>
          <w:rFonts w:ascii="Times New Roman" w:eastAsia="Times New Roman" w:hAnsi="Times New Roman" w:cs="Times New Roman"/>
        </w:rPr>
        <w:t>зароботной</w:t>
      </w:r>
      <w:r>
        <w:rPr>
          <w:rFonts w:ascii="Times New Roman" w:eastAsia="Times New Roman" w:hAnsi="Times New Roman" w:cs="Times New Roman"/>
        </w:rPr>
        <w:t xml:space="preserve"> платы</w:t>
      </w:r>
      <w:r>
        <w:rPr>
          <w:rFonts w:ascii="Times New Roman" w:eastAsia="Times New Roman" w:hAnsi="Times New Roman" w:cs="Times New Roman"/>
        </w:rPr>
        <w:t xml:space="preserve"> (предельный срок </w:t>
      </w:r>
      <w:r>
        <w:rPr>
          <w:rStyle w:val="cat-Dategrp-9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Сведения предоставлены с нарушением законодательно установленного срока, в результате чего был нарушен </w:t>
      </w:r>
      <w:r>
        <w:rPr>
          <w:rFonts w:ascii="Times New Roman" w:eastAsia="Times New Roman" w:hAnsi="Times New Roman" w:cs="Times New Roman"/>
        </w:rPr>
        <w:t>пп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п.2 ст. 11, п. </w:t>
      </w:r>
      <w:r>
        <w:rPr>
          <w:rFonts w:ascii="Times New Roman" w:eastAsia="Times New Roman" w:hAnsi="Times New Roman" w:cs="Times New Roman"/>
        </w:rPr>
        <w:t>10 п. 3</w:t>
      </w:r>
      <w:r>
        <w:rPr>
          <w:rFonts w:ascii="Times New Roman" w:eastAsia="Times New Roman" w:hAnsi="Times New Roman" w:cs="Times New Roman"/>
        </w:rPr>
        <w:t xml:space="preserve"> ст. 11 Закона 27-ФЗ «Об индивидуальном (персонифицированном) учете в системе обязательного пенсионного страхования».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за данное </w:t>
      </w:r>
      <w:r>
        <w:rPr>
          <w:rFonts w:ascii="Times New Roman" w:eastAsia="Times New Roman" w:hAnsi="Times New Roman" w:cs="Times New Roman"/>
        </w:rPr>
        <w:t>правонарушение</w:t>
      </w:r>
      <w:r>
        <w:rPr>
          <w:rFonts w:ascii="Times New Roman" w:eastAsia="Times New Roman" w:hAnsi="Times New Roman" w:cs="Times New Roman"/>
        </w:rPr>
        <w:t xml:space="preserve"> предусм</w:t>
      </w:r>
      <w:r>
        <w:rPr>
          <w:rFonts w:ascii="Times New Roman" w:eastAsia="Times New Roman" w:hAnsi="Times New Roman" w:cs="Times New Roman"/>
        </w:rPr>
        <w:t>отрена ч. 1 ст. 15.33.2 КоАП РФ.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Style w:val="cat-FIOgrp-17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судебное заседание не явился, о причинах неявки мирового судью не уведомила, каких-либо ходатайств не представил. При этом о времени и месте рассмотрения дела об административном </w:t>
      </w:r>
      <w:r>
        <w:rPr>
          <w:rFonts w:ascii="Times New Roman" w:eastAsia="Times New Roman" w:hAnsi="Times New Roman" w:cs="Times New Roman"/>
        </w:rPr>
        <w:t>правонарушении извещался</w:t>
      </w:r>
      <w:r>
        <w:rPr>
          <w:rFonts w:ascii="Times New Roman" w:eastAsia="Times New Roman" w:hAnsi="Times New Roman" w:cs="Times New Roman"/>
        </w:rPr>
        <w:t xml:space="preserve"> надлежащим образом</w:t>
      </w:r>
      <w:r>
        <w:rPr>
          <w:rFonts w:ascii="Times New Roman" w:eastAsia="Times New Roman" w:hAnsi="Times New Roman" w:cs="Times New Roman"/>
        </w:rPr>
        <w:t>, путем направления судебной повестки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Принимая решение о рассмотрении дела об административном правонарушении в отсутствие должностного лица – </w:t>
      </w:r>
      <w:r>
        <w:rPr>
          <w:rStyle w:val="cat-FIOgrp-17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мировой судья исходит из следующего.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 рассматривает административное дело в пределах сроков, установленных частью 1 статьи 4.5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пунктом 6 постановления Пленума Верховного Суда Российской Федерации от </w:t>
      </w:r>
      <w:r>
        <w:rPr>
          <w:rStyle w:val="cat-Dategrp-10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</w:t>
      </w:r>
      <w:r>
        <w:rPr>
          <w:rStyle w:val="cat-OrganizationNamegrp-22rplc-20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N 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Как следует из разъяснений, содержащихся в пункте 14 Постановления Пленума Верховного Суда Российской Федерации от </w:t>
      </w:r>
      <w:r>
        <w:rPr>
          <w:rStyle w:val="cat-Dategrp-12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52 «О сроках рассмотрения судами Российской Федерации уголовных, гражданских дел и дел об административных правонарушениях», в целях своевременного разрешения дел об административных правонарушениях необходимо иметь в виду, что Кодексом Российской Федерации об </w:t>
      </w:r>
      <w:r>
        <w:rPr>
          <w:rFonts w:ascii="Times New Roman" w:eastAsia="Times New Roman" w:hAnsi="Times New Roman" w:cs="Times New Roman"/>
        </w:rPr>
        <w:t>административных правонарушениях предусмотрена возможность рассмотрения дела в отсутствие лица</w:t>
      </w:r>
      <w:r>
        <w:rPr>
          <w:rFonts w:ascii="Times New Roman" w:eastAsia="Times New Roman" w:hAnsi="Times New Roman" w:cs="Times New Roman"/>
        </w:rPr>
        <w:t xml:space="preserve">, в </w:t>
      </w:r>
      <w:r>
        <w:rPr>
          <w:rFonts w:ascii="Times New Roman" w:eastAsia="Times New Roman" w:hAnsi="Times New Roman" w:cs="Times New Roman"/>
        </w:rPr>
        <w:t>отношении</w:t>
      </w:r>
      <w:r>
        <w:rPr>
          <w:rFonts w:ascii="Times New Roman" w:eastAsia="Times New Roman" w:hAnsi="Times New Roman" w:cs="Times New Roman"/>
        </w:rPr>
        <w:t xml:space="preserve"> которого ведется производство по делу.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Исходя из положений частей 2 и 3 статьи 25.1 Кодекса Российской Федерации об административных правонарушениях судья вправе рассмотреть 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рассмотрения дела, в том числе посредством СМС-сообщения в случае его согласия на уведомление таким способом и при фиксации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факта отправки и доставки СМС-извещения адресату; по данному делу присутствие лица, в отношении которого ведется производство по делу, не является обязательным и не было признано судом обязательным (часть 3 статьи 25.1 Кодекса Российской Федерации об административных правонарушениях); этим лицом не заявлено ходатайство об отложении рассмотрения дела либо такое ходатайство оставлено без удовлетворения.</w:t>
      </w:r>
    </w:p>
    <w:p>
      <w:pPr>
        <w:spacing w:before="0" w:after="0"/>
        <w:ind w:right="19" w:firstLine="567"/>
        <w:jc w:val="both"/>
      </w:pPr>
      <w:r>
        <w:rPr>
          <w:rFonts w:ascii="Times New Roman" w:eastAsia="Times New Roman" w:hAnsi="Times New Roman" w:cs="Times New Roman"/>
        </w:rPr>
        <w:t xml:space="preserve">Учитывая, что от </w:t>
      </w:r>
      <w:r>
        <w:rPr>
          <w:rStyle w:val="cat-FIOgrp-17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поступило ходатайства об отложении рассмотрения дела, суд на основании ч. 2 ст. 25.1 КоАП РФ считает возможным рассмотреть дело в его отсутствие.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Положениями ч.1 ст.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</w:t>
      </w:r>
      <w:r>
        <w:rPr>
          <w:rFonts w:ascii="Times New Roman" w:eastAsia="Times New Roman" w:hAnsi="Times New Roman" w:cs="Times New Roman"/>
        </w:rPr>
        <w:t xml:space="preserve"> пенсионного страхования и обязательного социального страхования, а равно представление таких сведений в неполном объеме или в искаженном виде.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Правовая основа и принципы организации индивидуального (персонифицированного) учета сведений о гражданах, на которых распространяется действие законодательства Российской Федерации об обязательном пенсионном страховании, устанавливаются Федеральным законом от </w:t>
      </w:r>
      <w:r>
        <w:rPr>
          <w:rStyle w:val="cat-Dategrp-13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27-ФЗ "Об индивидуальном (персонифицированном) учете в систем</w:t>
      </w:r>
      <w:r>
        <w:rPr>
          <w:rFonts w:ascii="Times New Roman" w:eastAsia="Times New Roman" w:hAnsi="Times New Roman" w:cs="Times New Roman"/>
        </w:rPr>
        <w:t>ах</w:t>
      </w:r>
      <w:r>
        <w:rPr>
          <w:rFonts w:ascii="Times New Roman" w:eastAsia="Times New Roman" w:hAnsi="Times New Roman" w:cs="Times New Roman"/>
        </w:rPr>
        <w:t xml:space="preserve"> обязательного пенсионного страхования</w:t>
      </w:r>
      <w:r>
        <w:rPr>
          <w:rFonts w:ascii="Times New Roman" w:eastAsia="Times New Roman" w:hAnsi="Times New Roman" w:cs="Times New Roman"/>
        </w:rPr>
        <w:t xml:space="preserve"> и обязательного социального страхования</w:t>
      </w:r>
      <w:r>
        <w:rPr>
          <w:rFonts w:ascii="Times New Roman" w:eastAsia="Times New Roman" w:hAnsi="Times New Roman" w:cs="Times New Roman"/>
        </w:rPr>
        <w:t>" (далее - Федеральный закон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 27-ФЗ).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п. 1 ст. 11 указанного Закона </w:t>
      </w:r>
      <w:r>
        <w:rPr>
          <w:rFonts w:ascii="Times New Roman" w:eastAsia="Times New Roman" w:hAnsi="Times New Roman" w:cs="Times New Roman"/>
        </w:rPr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пенсионного и социального страхования Российской Федерации </w:t>
      </w:r>
      <w:r>
        <w:rPr>
          <w:rFonts w:ascii="Times New Roman" w:eastAsia="Times New Roman" w:hAnsi="Times New Roman" w:cs="Times New Roman"/>
        </w:rPr>
        <w:t>по месту своей регистрации.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Согласно п.п.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п. 2 ст. 11 Закона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п.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ст. 11 </w:t>
      </w:r>
      <w:r>
        <w:rPr>
          <w:rFonts w:ascii="Times New Roman" w:eastAsia="Times New Roman" w:hAnsi="Times New Roman" w:cs="Times New Roman"/>
        </w:rPr>
        <w:t xml:space="preserve">этого же </w:t>
      </w:r>
      <w:r>
        <w:rPr>
          <w:rFonts w:ascii="Times New Roman" w:eastAsia="Times New Roman" w:hAnsi="Times New Roman" w:cs="Times New Roman"/>
        </w:rPr>
        <w:t xml:space="preserve">Закона 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Сведения,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dst427" w:history="1">
        <w:r>
          <w:rPr>
            <w:rFonts w:ascii="Times New Roman" w:eastAsia="Times New Roman" w:hAnsi="Times New Roman" w:cs="Times New Roman"/>
            <w:color w:val="0000EE"/>
          </w:rPr>
          <w:t>подпункте 3 пункта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 </w:t>
      </w:r>
      <w:r>
        <w:rPr>
          <w:rFonts w:ascii="Times New Roman" w:eastAsia="Times New Roman" w:hAnsi="Times New Roman" w:cs="Times New Roman"/>
        </w:rPr>
        <w:t>находились в отпуске по уходу за ребенком в возрасте от полутора до трех лет, в отпуске без</w:t>
      </w:r>
      <w:r>
        <w:rPr>
          <w:rFonts w:ascii="Times New Roman" w:eastAsia="Times New Roman" w:hAnsi="Times New Roman" w:cs="Times New Roman"/>
        </w:rPr>
        <w:t xml:space="preserve"> сохранения заработной платы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ст. 1 Федерального закона № 27-ФЗ страхователями являются, в том числе, юридические лица.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установлено, что </w:t>
      </w:r>
      <w:r>
        <w:rPr>
          <w:rFonts w:ascii="Times New Roman" w:eastAsia="Times New Roman" w:hAnsi="Times New Roman" w:cs="Times New Roman"/>
        </w:rPr>
        <w:t xml:space="preserve">фактически сведения представлены </w:t>
      </w:r>
      <w:r>
        <w:rPr>
          <w:rStyle w:val="cat-FIOgrp-17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Dategrp-8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т.е. с нарушением срока </w:t>
      </w:r>
      <w:r>
        <w:rPr>
          <w:rFonts w:ascii="Times New Roman" w:eastAsia="Times New Roman" w:hAnsi="Times New Roman" w:cs="Times New Roman"/>
        </w:rPr>
        <w:t xml:space="preserve">(предельный срок – </w:t>
      </w:r>
      <w:r>
        <w:rPr>
          <w:rStyle w:val="cat-Dategrp-9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Оценив доказательства, имеющиеся в деле об административном правонарушении, суд приходит к выводу, что </w:t>
      </w:r>
      <w:r>
        <w:rPr>
          <w:rStyle w:val="cat-FIOgrp-17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совершил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правонарушение, предусмотренное ч.1 ст. 15.33.2 КоАП РФ, а именно: </w:t>
      </w:r>
      <w:r>
        <w:rPr>
          <w:rFonts w:ascii="Times New Roman" w:eastAsia="Times New Roman" w:hAnsi="Times New Roman" w:cs="Times New Roman"/>
        </w:rPr>
        <w:t xml:space="preserve">непредставление в установленный законодательством Российской Федерации </w:t>
      </w:r>
      <w:r>
        <w:rPr>
          <w:rFonts w:ascii="Times New Roman" w:eastAsia="Times New Roman" w:hAnsi="Times New Roman" w:cs="Times New Roman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</w:t>
      </w:r>
      <w:r>
        <w:rPr>
          <w:rFonts w:ascii="Times New Roman" w:eastAsia="Times New Roman" w:hAnsi="Times New Roman" w:cs="Times New Roman"/>
        </w:rPr>
        <w:t xml:space="preserve">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 xml:space="preserve">должностного лица - </w:t>
      </w:r>
      <w:r>
        <w:rPr>
          <w:rStyle w:val="cat-FIOgrp-17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подтверждается совокупностью исследованных в судебном заседании доказательств, а именно: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от </w:t>
      </w:r>
      <w:r>
        <w:rPr>
          <w:rStyle w:val="cat-Dategrp-14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; копией списка внутренних почтовых отправлений; уведомлениями о составлении протокола об административном правонарушении;</w:t>
      </w:r>
      <w:r>
        <w:rPr>
          <w:rFonts w:ascii="Times New Roman" w:eastAsia="Times New Roman" w:hAnsi="Times New Roman" w:cs="Times New Roman"/>
        </w:rPr>
        <w:t xml:space="preserve"> выпиской из ЕГРЮЛ, </w:t>
      </w:r>
      <w:r>
        <w:rPr>
          <w:rFonts w:ascii="Times New Roman" w:eastAsia="Times New Roman" w:hAnsi="Times New Roman" w:cs="Times New Roman"/>
        </w:rPr>
        <w:t xml:space="preserve">копией </w:t>
      </w:r>
      <w:r>
        <w:rPr>
          <w:rFonts w:ascii="Times New Roman" w:eastAsia="Times New Roman" w:hAnsi="Times New Roman" w:cs="Times New Roman"/>
        </w:rPr>
        <w:t>формы ЕФС – 1</w:t>
      </w:r>
      <w:r>
        <w:rPr>
          <w:rFonts w:ascii="Times New Roman" w:eastAsia="Times New Roman" w:hAnsi="Times New Roman" w:cs="Times New Roman"/>
        </w:rPr>
        <w:t xml:space="preserve"> подраздел 1.2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Оснований для прекращения производства по данному делу,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меры административного наказания за административное правонарушение, суд, в соответствии с требованиями ст.4.1 КРФ об АП,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Согласно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случаев,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3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 в соответствии со ст. 4.2 КоАП РФ мировой судья признает совершение административного правонарушения </w:t>
      </w:r>
      <w:r>
        <w:rPr>
          <w:rFonts w:ascii="Times New Roman" w:eastAsia="Times New Roman" w:hAnsi="Times New Roman" w:cs="Times New Roman"/>
        </w:rPr>
        <w:t>впервые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бстоятельств, отягчающих ответственность правонарушителя, судом не усматривается.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Учитывая обстоятельства совершенного правонарушения, суд считает необходимым подвергнуть </w:t>
      </w:r>
      <w:r>
        <w:rPr>
          <w:rStyle w:val="cat-FIOgrp-17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административному наказанию в виде штрафа, однако, в минимально предусмотренном санкцией данной части статьи размере.</w:t>
      </w:r>
    </w:p>
    <w:p>
      <w:pPr>
        <w:spacing w:before="0" w:after="0"/>
        <w:ind w:right="23" w:firstLine="567"/>
        <w:jc w:val="both"/>
      </w:pPr>
      <w:r>
        <w:rPr>
          <w:rFonts w:ascii="Times New Roman" w:eastAsia="Times New Roman" w:hAnsi="Times New Roman" w:cs="Times New Roman"/>
        </w:rPr>
        <w:t>В силу требований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>
        <w:rPr>
          <w:rFonts w:ascii="Times New Roman" w:eastAsia="Times New Roman" w:hAnsi="Times New Roman" w:cs="Times New Roman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>
      <w:pPr>
        <w:spacing w:before="0" w:after="0"/>
        <w:ind w:right="23" w:firstLine="567"/>
        <w:jc w:val="both"/>
      </w:pPr>
      <w:r>
        <w:rPr>
          <w:rFonts w:ascii="Times New Roman" w:eastAsia="Times New Roman" w:hAnsi="Times New Roman" w:cs="Times New Roman"/>
        </w:rPr>
        <w:t xml:space="preserve">Согласно требованиям ч. 2 ст. 3.4.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right="23" w:firstLine="567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учитывая изложенное, а также </w:t>
      </w:r>
      <w:r>
        <w:rPr>
          <w:rFonts w:ascii="Times New Roman" w:eastAsia="Times New Roman" w:hAnsi="Times New Roman" w:cs="Times New Roman"/>
        </w:rPr>
        <w:t>привлечение к</w:t>
      </w:r>
      <w:r>
        <w:rPr>
          <w:rFonts w:ascii="Times New Roman" w:eastAsia="Times New Roman" w:hAnsi="Times New Roman" w:cs="Times New Roman"/>
        </w:rPr>
        <w:t xml:space="preserve">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 впервые</w:t>
      </w:r>
      <w:r>
        <w:rPr>
          <w:rFonts w:ascii="Times New Roman" w:eastAsia="Times New Roman" w:hAnsi="Times New Roman" w:cs="Times New Roman"/>
        </w:rPr>
        <w:t xml:space="preserve"> за нарушения законодательства об индивидуальном (персонифицированном) учете в системе обязательного пенсионного страхования, отсутствие вреда жизни, здоровью людей, окружающей среде и безопасности государства, а также отсутствие имущественного ущерба, мировой судья считает необходимым заменить </w:t>
      </w:r>
      <w:r>
        <w:rPr>
          <w:rStyle w:val="cat-FIOgrp-17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>
      <w:pPr>
        <w:spacing w:before="0" w:after="0"/>
        <w:ind w:right="23" w:firstLine="567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ч.1 ст.15.33.2, ст.ст. 4.1.1, 29.9, 29.10, 29.11 Кодекса Российской Федерации об административных правонарушениях, мировой судья – </w:t>
      </w:r>
    </w:p>
    <w:p>
      <w:pPr>
        <w:spacing w:before="0" w:after="0"/>
        <w:ind w:right="23" w:firstLine="709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right="23" w:firstLine="539"/>
        <w:jc w:val="both"/>
      </w:pPr>
      <w:r>
        <w:rPr>
          <w:rFonts w:ascii="Times New Roman" w:eastAsia="Times New Roman" w:hAnsi="Times New Roman" w:cs="Times New Roman"/>
        </w:rPr>
        <w:t>Признать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должностное лицо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председателя товарищества собственников недвижимости </w:t>
      </w:r>
      <w:r>
        <w:rPr>
          <w:rStyle w:val="cat-Addressgrp-4rplc-3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«У Лукоморья»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34"/>
          <w:rFonts w:ascii="Times New Roman" w:eastAsia="Times New Roman" w:hAnsi="Times New Roman" w:cs="Times New Roman"/>
          <w:b/>
          <w:bCs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ст.15.33.2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 w:cs="Times New Roman"/>
        </w:rPr>
        <w:t>ему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</w:t>
      </w:r>
      <w:r>
        <w:rPr>
          <w:rFonts w:ascii="Times New Roman" w:eastAsia="Times New Roman" w:hAnsi="Times New Roman" w:cs="Times New Roman"/>
        </w:rPr>
        <w:t xml:space="preserve"> административного</w:t>
      </w:r>
      <w:r>
        <w:rPr>
          <w:rFonts w:ascii="Times New Roman" w:eastAsia="Times New Roman" w:hAnsi="Times New Roman" w:cs="Times New Roman"/>
        </w:rPr>
        <w:t xml:space="preserve"> штрафа в размере </w:t>
      </w:r>
      <w:r>
        <w:rPr>
          <w:rStyle w:val="cat-Sumgrp-19rplc-35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 w:firstLine="53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</w:t>
      </w:r>
      <w:r>
        <w:rPr>
          <w:rFonts w:ascii="Times New Roman" w:eastAsia="Times New Roman" w:hAnsi="Times New Roman" w:cs="Times New Roman"/>
          <w:b/>
          <w:bCs/>
        </w:rPr>
        <w:t xml:space="preserve">со ст. 4.1.1 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b/>
          <w:bCs/>
        </w:rPr>
        <w:t>заменить назначенное наказание на предупреждение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3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через мирового судью судебного участка № 27 Бахчисарайского судебного района (</w:t>
      </w:r>
      <w:r>
        <w:rPr>
          <w:rStyle w:val="cat-Addressgrp-2rplc-3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</w:t>
      </w:r>
      <w:r>
        <w:rPr>
          <w:rStyle w:val="cat-FIOgrp-18rplc-39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851"/>
        <w:rPr>
          <w:rStyle w:val="DefaultParagraphFont"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>Мировой судья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                 </w:t>
      </w:r>
      <w:r>
        <w:rPr>
          <w:rFonts w:ascii="Calibri" w:eastAsia="Calibri" w:hAnsi="Calibri" w:cs="Calibri"/>
          <w:i/>
          <w:iCs/>
          <w:sz w:val="22"/>
          <w:szCs w:val="22"/>
        </w:rPr>
        <w:tab/>
      </w:r>
      <w:r>
        <w:rPr>
          <w:rFonts w:ascii="Calibri" w:eastAsia="Calibri" w:hAnsi="Calibri" w:cs="Calibri"/>
          <w:i/>
          <w:iCs/>
          <w:sz w:val="22"/>
          <w:szCs w:val="22"/>
        </w:rPr>
        <w:t>подпись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                        </w:t>
      </w:r>
      <w:r>
        <w:rPr>
          <w:rFonts w:ascii="Calibri" w:eastAsia="Calibri" w:hAnsi="Calibri" w:cs="Calibri"/>
          <w:i/>
          <w:iCs/>
          <w:sz w:val="22"/>
          <w:szCs w:val="22"/>
        </w:rPr>
        <w:tab/>
      </w:r>
      <w:r>
        <w:rPr>
          <w:rStyle w:val="cat-FIOgrp-18rplc-40"/>
          <w:rFonts w:ascii="Calibri" w:eastAsia="Calibri" w:hAnsi="Calibri" w:cs="Calibri"/>
          <w:i/>
          <w:iCs/>
          <w:sz w:val="22"/>
          <w:szCs w:val="22"/>
        </w:rPr>
        <w:t>фио</w:t>
      </w:r>
      <w:r>
        <w:rPr>
          <w:rStyle w:val="DefaultParagraphFont"/>
          <w:rFonts w:ascii="Calibri" w:eastAsia="Calibri" w:hAnsi="Calibri" w:cs="Calibri"/>
          <w:i/>
          <w:iCs/>
          <w:sz w:val="22"/>
          <w:szCs w:val="22"/>
        </w:rPr>
        <w:tab/>
      </w:r>
    </w:p>
    <w:p>
      <w:pPr>
        <w:spacing w:before="0" w:after="0"/>
        <w:ind w:firstLine="851"/>
        <w:rPr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>Копия верна</w:t>
      </w:r>
    </w:p>
    <w:p>
      <w:pPr>
        <w:spacing w:before="0" w:after="0"/>
        <w:ind w:firstLine="851"/>
        <w:rPr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>Постановление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  </w:t>
      </w:r>
      <w:r>
        <w:rPr>
          <w:rFonts w:ascii="Calibri" w:eastAsia="Calibri" w:hAnsi="Calibri" w:cs="Calibri"/>
          <w:b/>
          <w:bCs/>
          <w:i/>
          <w:iCs/>
          <w:sz w:val="22"/>
          <w:szCs w:val="22"/>
          <w:u w:val="single"/>
        </w:rPr>
        <w:t>не вступило в законную силу</w:t>
      </w: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 </w:t>
      </w:r>
    </w:p>
    <w:p>
      <w:pPr>
        <w:spacing w:before="0" w:after="0"/>
        <w:ind w:firstLine="851"/>
        <w:rPr>
          <w:sz w:val="22"/>
          <w:szCs w:val="22"/>
        </w:rPr>
      </w:pPr>
      <w:r>
        <w:rPr>
          <w:rStyle w:val="cat-FIOgrp-18rplc-41"/>
          <w:rFonts w:ascii="Calibri" w:eastAsia="Calibri" w:hAnsi="Calibri" w:cs="Calibri"/>
          <w:i/>
          <w:iCs/>
          <w:sz w:val="22"/>
          <w:szCs w:val="22"/>
        </w:rPr>
        <w:t>фио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</w:p>
    <w:p>
      <w:pPr>
        <w:spacing w:before="0" w:after="0"/>
        <w:ind w:right="19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5rplc-5">
    <w:name w:val="cat-FIO grp-15 rplc-5"/>
    <w:basedOn w:val="DefaultParagraphFont"/>
  </w:style>
  <w:style w:type="character" w:customStyle="1" w:styleId="cat-Addressgrp-4rplc-6">
    <w:name w:val="cat-Address grp-4 rplc-6"/>
    <w:basedOn w:val="DefaultParagraphFont"/>
  </w:style>
  <w:style w:type="character" w:customStyle="1" w:styleId="cat-FIOgrp-16rplc-7">
    <w:name w:val="cat-FIO grp-16 rplc-7"/>
    <w:basedOn w:val="DefaultParagraphFont"/>
  </w:style>
  <w:style w:type="character" w:customStyle="1" w:styleId="cat-ExternalSystemDefinedgrp-23rplc-8">
    <w:name w:val="cat-ExternalSystemDefined grp-23 rplc-8"/>
    <w:basedOn w:val="DefaultParagraphFont"/>
  </w:style>
  <w:style w:type="character" w:customStyle="1" w:styleId="cat-PassportDatagrp-20rplc-9">
    <w:name w:val="cat-PassportData grp-20 rplc-9"/>
    <w:basedOn w:val="DefaultParagraphFont"/>
  </w:style>
  <w:style w:type="character" w:customStyle="1" w:styleId="cat-PassportDatagrp-21rplc-10">
    <w:name w:val="cat-PassportData grp-21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FIOgrp-17rplc-12">
    <w:name w:val="cat-FIO grp-17 rplc-12"/>
    <w:basedOn w:val="DefaultParagraphFont"/>
  </w:style>
  <w:style w:type="character" w:customStyle="1" w:styleId="cat-Addressgrp-6rplc-13">
    <w:name w:val="cat-Address grp-6 rplc-13"/>
    <w:basedOn w:val="DefaultParagraphFont"/>
  </w:style>
  <w:style w:type="character" w:customStyle="1" w:styleId="cat-Dategrp-8rplc-14">
    <w:name w:val="cat-Date grp-8 rplc-14"/>
    <w:basedOn w:val="DefaultParagraphFont"/>
  </w:style>
  <w:style w:type="character" w:customStyle="1" w:styleId="cat-Addressgrp-1rplc-15">
    <w:name w:val="cat-Address grp-1 rplc-15"/>
    <w:basedOn w:val="DefaultParagraphFont"/>
  </w:style>
  <w:style w:type="character" w:customStyle="1" w:styleId="cat-Dategrp-9rplc-16">
    <w:name w:val="cat-Date grp-9 rplc-16"/>
    <w:basedOn w:val="DefaultParagraphFont"/>
  </w:style>
  <w:style w:type="character" w:customStyle="1" w:styleId="cat-FIOgrp-17rplc-17">
    <w:name w:val="cat-FIO grp-17 rplc-17"/>
    <w:basedOn w:val="DefaultParagraphFont"/>
  </w:style>
  <w:style w:type="character" w:customStyle="1" w:styleId="cat-FIOgrp-17rplc-18">
    <w:name w:val="cat-FIO grp-17 rplc-18"/>
    <w:basedOn w:val="DefaultParagraphFont"/>
  </w:style>
  <w:style w:type="character" w:customStyle="1" w:styleId="cat-Dategrp-10rplc-19">
    <w:name w:val="cat-Date grp-10 rplc-19"/>
    <w:basedOn w:val="DefaultParagraphFont"/>
  </w:style>
  <w:style w:type="character" w:customStyle="1" w:styleId="cat-OrganizationNamegrp-22rplc-20">
    <w:name w:val="cat-OrganizationName grp-22 rplc-20"/>
    <w:basedOn w:val="DefaultParagraphFont"/>
  </w:style>
  <w:style w:type="character" w:customStyle="1" w:styleId="cat-Dategrp-11rplc-21">
    <w:name w:val="cat-Date grp-11 rplc-21"/>
    <w:basedOn w:val="DefaultParagraphFont"/>
  </w:style>
  <w:style w:type="character" w:customStyle="1" w:styleId="cat-Dategrp-12rplc-22">
    <w:name w:val="cat-Date grp-12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Dategrp-13rplc-24">
    <w:name w:val="cat-Date grp-13 rplc-24"/>
    <w:basedOn w:val="DefaultParagraphFont"/>
  </w:style>
  <w:style w:type="character" w:customStyle="1" w:styleId="cat-FIOgrp-17rplc-25">
    <w:name w:val="cat-FIO grp-17 rplc-25"/>
    <w:basedOn w:val="DefaultParagraphFont"/>
  </w:style>
  <w:style w:type="character" w:customStyle="1" w:styleId="cat-Dategrp-8rplc-26">
    <w:name w:val="cat-Date grp-8 rplc-26"/>
    <w:basedOn w:val="DefaultParagraphFont"/>
  </w:style>
  <w:style w:type="character" w:customStyle="1" w:styleId="cat-Dategrp-9rplc-27">
    <w:name w:val="cat-Date grp-9 rplc-27"/>
    <w:basedOn w:val="DefaultParagraphFont"/>
  </w:style>
  <w:style w:type="character" w:customStyle="1" w:styleId="cat-FIOgrp-17rplc-28">
    <w:name w:val="cat-FIO grp-17 rplc-28"/>
    <w:basedOn w:val="DefaultParagraphFont"/>
  </w:style>
  <w:style w:type="character" w:customStyle="1" w:styleId="cat-FIOgrp-17rplc-29">
    <w:name w:val="cat-FIO grp-17 rplc-29"/>
    <w:basedOn w:val="DefaultParagraphFont"/>
  </w:style>
  <w:style w:type="character" w:customStyle="1" w:styleId="cat-Dategrp-14rplc-30">
    <w:name w:val="cat-Date grp-14 rplc-30"/>
    <w:basedOn w:val="DefaultParagraphFont"/>
  </w:style>
  <w:style w:type="character" w:customStyle="1" w:styleId="cat-FIOgrp-17rplc-31">
    <w:name w:val="cat-FIO grp-17 rplc-31"/>
    <w:basedOn w:val="DefaultParagraphFont"/>
  </w:style>
  <w:style w:type="character" w:customStyle="1" w:styleId="cat-FIOgrp-17rplc-32">
    <w:name w:val="cat-FIO grp-17 rplc-32"/>
    <w:basedOn w:val="DefaultParagraphFont"/>
  </w:style>
  <w:style w:type="character" w:customStyle="1" w:styleId="cat-Addressgrp-4rplc-33">
    <w:name w:val="cat-Address grp-4 rplc-33"/>
    <w:basedOn w:val="DefaultParagraphFont"/>
  </w:style>
  <w:style w:type="character" w:customStyle="1" w:styleId="cat-FIOgrp-16rplc-34">
    <w:name w:val="cat-FIO grp-16 rplc-34"/>
    <w:basedOn w:val="DefaultParagraphFont"/>
  </w:style>
  <w:style w:type="character" w:customStyle="1" w:styleId="cat-Sumgrp-19rplc-35">
    <w:name w:val="cat-Sum grp-19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Addressgrp-2rplc-37">
    <w:name w:val="cat-Address grp-2 rplc-37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FIOgrp-18rplc-39">
    <w:name w:val="cat-FIO grp-18 rplc-39"/>
    <w:basedOn w:val="DefaultParagraphFont"/>
  </w:style>
  <w:style w:type="character" w:customStyle="1" w:styleId="cat-FIOgrp-18rplc-40">
    <w:name w:val="cat-FIO grp-18 rplc-40"/>
    <w:basedOn w:val="DefaultParagraphFont"/>
  </w:style>
  <w:style w:type="character" w:customStyle="1" w:styleId="cat-FIOgrp-18rplc-41">
    <w:name w:val="cat-FIO grp-18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51737/174c0129ec03ec20df9d00e8be07d3090651cc43/" TargetMode="External" /><Relationship Id="rId5" Type="http://schemas.openxmlformats.org/officeDocument/2006/relationships/hyperlink" Target="https://login.consultant.ru/link/?req=doc&amp;base=LAW&amp;n=488089&amp;dst=9513" TargetMode="External" /><Relationship Id="rId6" Type="http://schemas.openxmlformats.org/officeDocument/2006/relationships/hyperlink" Target="https://login.consultant.ru/link/?req=doc&amp;base=LAW&amp;n=488089&amp;dst=10837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