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D25908">
        <w:rPr>
          <w:color w:val="000000" w:themeColor="text1"/>
          <w:sz w:val="28"/>
          <w:szCs w:val="28"/>
        </w:rPr>
        <w:t>1</w:t>
      </w:r>
      <w:r w:rsidR="00861D10">
        <w:rPr>
          <w:color w:val="000000" w:themeColor="text1"/>
          <w:sz w:val="28"/>
          <w:szCs w:val="28"/>
        </w:rPr>
        <w:t>1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е</w:t>
      </w:r>
      <w:r w:rsidR="002165B8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ова </w:t>
      </w:r>
      <w:r w:rsidR="002165B8">
        <w:rPr>
          <w:color w:val="000000" w:themeColor="text1"/>
          <w:sz w:val="28"/>
          <w:szCs w:val="28"/>
        </w:rPr>
        <w:t>Асана Кенжаметовича</w:t>
      </w:r>
      <w:r>
        <w:rPr>
          <w:color w:val="000000" w:themeColor="text1"/>
          <w:sz w:val="28"/>
          <w:szCs w:val="28"/>
        </w:rPr>
        <w:t xml:space="preserve">,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Верховного Суда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4C76F2">
        <w:rPr>
          <w:color w:val="000000" w:themeColor="text1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4C76F2">
        <w:rPr>
          <w:color w:val="000000" w:themeColor="text1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4C76F2">
        <w:rPr>
          <w:color w:val="000000" w:themeColor="text1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4C76F2">
        <w:rPr>
          <w:color w:val="000000" w:themeColor="text1"/>
          <w:sz w:val="28"/>
          <w:szCs w:val="28"/>
        </w:rPr>
        <w:t>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</w:t>
      </w:r>
      <w:r w:rsidR="002165B8">
        <w:rPr>
          <w:color w:val="000000" w:themeColor="text1"/>
          <w:sz w:val="28"/>
          <w:szCs w:val="28"/>
        </w:rPr>
        <w:t>бет</w:t>
      </w:r>
      <w:r w:rsidR="00244328">
        <w:rPr>
          <w:color w:val="000000" w:themeColor="text1"/>
          <w:sz w:val="28"/>
          <w:szCs w:val="28"/>
        </w:rPr>
        <w:t xml:space="preserve">ов </w:t>
      </w:r>
      <w:r w:rsidR="002165B8">
        <w:rPr>
          <w:color w:val="000000" w:themeColor="text1"/>
          <w:sz w:val="28"/>
          <w:szCs w:val="28"/>
        </w:rPr>
        <w:t>А.К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 указал, что ви</w:t>
      </w:r>
      <w:r w:rsidRPr="00E30875">
        <w:rPr>
          <w:color w:val="000000" w:themeColor="text1"/>
          <w:sz w:val="28"/>
          <w:szCs w:val="28"/>
        </w:rPr>
        <w:t>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165B8">
        <w:rPr>
          <w:color w:val="000000" w:themeColor="text1"/>
          <w:sz w:val="28"/>
          <w:szCs w:val="28"/>
        </w:rPr>
        <w:t>Умбетов А.К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</w:t>
      </w:r>
      <w:r w:rsidRPr="004C76F2">
        <w:rPr>
          <w:color w:val="000000" w:themeColor="text1"/>
          <w:sz w:val="28"/>
          <w:szCs w:val="28"/>
        </w:rPr>
        <w:t>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</w:t>
      </w:r>
      <w:r w:rsidRPr="00FE0097">
        <w:rPr>
          <w:color w:val="000000" w:themeColor="text1"/>
          <w:sz w:val="28"/>
          <w:szCs w:val="28"/>
        </w:rPr>
        <w:t xml:space="preserve">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 w:rsidRPr="00F23065">
        <w:rPr>
          <w:sz w:val="28"/>
          <w:szCs w:val="28"/>
        </w:rPr>
        <w:t>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</w:t>
      </w:r>
      <w:r w:rsidRPr="00F23065">
        <w:rPr>
          <w:sz w:val="28"/>
          <w:szCs w:val="28"/>
        </w:rPr>
        <w:t>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</w:t>
      </w:r>
      <w:r w:rsidRPr="00F23065">
        <w:rPr>
          <w:sz w:val="28"/>
          <w:szCs w:val="28"/>
        </w:rPr>
        <w:t>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165B8">
        <w:rPr>
          <w:color w:val="000000" w:themeColor="text1"/>
          <w:sz w:val="28"/>
          <w:szCs w:val="28"/>
        </w:rPr>
        <w:t>Умбетов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</w:t>
      </w:r>
      <w:r w:rsidRPr="00684C9F">
        <w:rPr>
          <w:color w:val="000000" w:themeColor="text1"/>
          <w:sz w:val="28"/>
          <w:szCs w:val="28"/>
        </w:rPr>
        <w:t>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</w:t>
      </w:r>
      <w:r w:rsidRPr="00684C9F">
        <w:rPr>
          <w:color w:val="000000" w:themeColor="text1"/>
          <w:sz w:val="28"/>
          <w:szCs w:val="28"/>
        </w:rPr>
        <w:t>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</w:t>
      </w:r>
      <w:r w:rsidRPr="00684C9F">
        <w:rPr>
          <w:color w:val="000000" w:themeColor="text1"/>
          <w:sz w:val="28"/>
          <w:szCs w:val="28"/>
        </w:rPr>
        <w:t>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</w:t>
      </w:r>
      <w:r w:rsidRPr="00684C9F">
        <w:rPr>
          <w:color w:val="000000" w:themeColor="text1"/>
          <w:sz w:val="28"/>
          <w:szCs w:val="28"/>
        </w:rPr>
        <w:t>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</w:t>
      </w:r>
      <w:r w:rsidRPr="00684C9F">
        <w:rPr>
          <w:color w:val="000000" w:themeColor="text1"/>
          <w:sz w:val="28"/>
          <w:szCs w:val="28"/>
        </w:rPr>
        <w:t>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</w:t>
      </w:r>
      <w:r w:rsidRPr="00684C9F">
        <w:rPr>
          <w:color w:val="000000" w:themeColor="text1"/>
          <w:sz w:val="28"/>
          <w:szCs w:val="28"/>
        </w:rPr>
        <w:t>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</w:t>
      </w:r>
      <w:r w:rsidRPr="00684C9F">
        <w:rPr>
          <w:color w:val="000000" w:themeColor="text1"/>
          <w:sz w:val="28"/>
          <w:szCs w:val="28"/>
        </w:rPr>
        <w:t>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>,</w:t>
      </w:r>
      <w:r w:rsidRPr="00360A54">
        <w:rPr>
          <w:color w:val="000000" w:themeColor="text1"/>
          <w:sz w:val="28"/>
          <w:szCs w:val="28"/>
        </w:rPr>
        <w:t xml:space="preserve"> подписано усиленной квалифицированной электронной подписью, присвоен почтовый идентификатор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165B8">
        <w:rPr>
          <w:color w:val="000000" w:themeColor="text1"/>
          <w:sz w:val="28"/>
          <w:szCs w:val="28"/>
        </w:rPr>
        <w:t>Умбетовым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административного штрафа в установленный законом срок -</w:t>
      </w:r>
      <w:r w:rsidRPr="00F23065">
        <w:rPr>
          <w:sz w:val="28"/>
          <w:szCs w:val="28"/>
        </w:rPr>
        <w:t xml:space="preserve">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</w:t>
      </w:r>
      <w:r w:rsidRPr="00F23065">
        <w:rPr>
          <w:sz w:val="28"/>
          <w:szCs w:val="28"/>
        </w:rPr>
        <w:t xml:space="preserve">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</w:t>
      </w:r>
      <w:r w:rsidRPr="00F23065">
        <w:rPr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Обстоятельствами  смягчающими, отягчающих административную ответств</w:t>
      </w:r>
      <w:r w:rsidRPr="00F23065">
        <w:rPr>
          <w:sz w:val="28"/>
          <w:szCs w:val="28"/>
        </w:rPr>
        <w:t xml:space="preserve">енность </w:t>
      </w:r>
      <w:r w:rsidR="002165B8">
        <w:rPr>
          <w:color w:val="000000" w:themeColor="text1"/>
          <w:sz w:val="28"/>
          <w:szCs w:val="28"/>
        </w:rPr>
        <w:t>Умбетова А.К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</w:t>
      </w:r>
      <w:r w:rsidRPr="00F23065">
        <w:rPr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предусмотренный частью 1 настоящей статьи, не может применяться к л</w:t>
      </w:r>
      <w:r w:rsidRPr="00F23065">
        <w:rPr>
          <w:sz w:val="28"/>
          <w:szCs w:val="28"/>
        </w:rPr>
        <w:t xml:space="preserve">ицу, </w:t>
      </w:r>
      <w:r w:rsidRPr="00F23065">
        <w:rPr>
          <w:sz w:val="28"/>
          <w:szCs w:val="28"/>
        </w:rPr>
        <w:t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</w:t>
      </w:r>
      <w:r w:rsidRPr="00F23065">
        <w:rPr>
          <w:sz w:val="28"/>
          <w:szCs w:val="28"/>
        </w:rPr>
        <w:t>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165B8">
        <w:rPr>
          <w:color w:val="000000" w:themeColor="text1"/>
          <w:sz w:val="28"/>
          <w:szCs w:val="28"/>
        </w:rPr>
        <w:t>Умбетов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</w:t>
      </w:r>
      <w:r w:rsidRPr="00F23065">
        <w:rPr>
          <w:sz w:val="28"/>
          <w:szCs w:val="28"/>
        </w:rPr>
        <w:t>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</w:t>
      </w:r>
      <w:r w:rsidRPr="00F23065">
        <w:rPr>
          <w:sz w:val="28"/>
          <w:szCs w:val="28"/>
        </w:rPr>
        <w:t xml:space="preserve">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165B8">
        <w:rPr>
          <w:color w:val="000000" w:themeColor="text1"/>
          <w:sz w:val="28"/>
          <w:szCs w:val="28"/>
        </w:rPr>
        <w:t>Умбетову А.К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</w:t>
      </w:r>
      <w:r w:rsidRPr="00F23065">
        <w:rPr>
          <w:sz w:val="28"/>
          <w:szCs w:val="28"/>
        </w:rPr>
        <w:t xml:space="preserve">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 w:rsidR="002165B8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2165B8">
        <w:rPr>
          <w:color w:val="000000" w:themeColor="text1"/>
          <w:sz w:val="28"/>
          <w:szCs w:val="28"/>
        </w:rPr>
        <w:t>Умбетова Асана Кенжаметовича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974650" w:rsidR="002D4154">
        <w:rPr>
          <w:sz w:val="26"/>
          <w:szCs w:val="26"/>
        </w:rPr>
        <w:t>&lt;</w:t>
      </w:r>
      <w:r w:rsidR="002D4154">
        <w:rPr>
          <w:sz w:val="26"/>
          <w:szCs w:val="26"/>
        </w:rPr>
        <w:t>данные изъяты</w:t>
      </w:r>
      <w:r w:rsidRPr="00974650" w:rsidR="002D4154">
        <w:rPr>
          <w:sz w:val="26"/>
          <w:szCs w:val="26"/>
        </w:rPr>
        <w:t>&gt;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</w:t>
      </w:r>
      <w:r w:rsidRPr="00F23065">
        <w:rPr>
          <w:sz w:val="28"/>
          <w:szCs w:val="28"/>
          <w:shd w:val="clear" w:color="auto" w:fill="FFFFFF"/>
        </w:rPr>
        <w:t xml:space="preserve">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</w:t>
      </w:r>
      <w:r w:rsidRPr="00F23065">
        <w:rPr>
          <w:sz w:val="28"/>
          <w:szCs w:val="28"/>
          <w:shd w:val="clear" w:color="auto" w:fill="FFFFFF"/>
        </w:rPr>
        <w:t>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Федерации об административных правонарушениях, н</w:t>
      </w:r>
      <w:r w:rsidRPr="00F23065">
        <w:rPr>
          <w:sz w:val="28"/>
          <w:szCs w:val="28"/>
          <w:shd w:val="clear" w:color="auto" w:fill="FFFFFF"/>
        </w:rPr>
        <w:t xml:space="preserve">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E666A6" w:rsidP="008D1E93">
      <w:pPr>
        <w:ind w:firstLine="567"/>
        <w:jc w:val="both"/>
        <w:rPr>
          <w:sz w:val="28"/>
          <w:szCs w:val="28"/>
        </w:rPr>
      </w:pPr>
      <w:r w:rsidRPr="00E666A6">
        <w:rPr>
          <w:sz w:val="28"/>
          <w:szCs w:val="28"/>
        </w:rPr>
        <w:t xml:space="preserve">Мировой судья: </w:t>
      </w:r>
      <w:r w:rsidRPr="002D415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E666A6">
        <w:rPr>
          <w:sz w:val="28"/>
          <w:szCs w:val="28"/>
        </w:rPr>
        <w:t>С.Р. Новиков</w:t>
      </w:r>
    </w:p>
    <w:p w:rsidR="008D1E93" w:rsidRPr="002D415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2D415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2D4154" w:rsidP="008D1E93">
      <w:pPr>
        <w:jc w:val="both"/>
        <w:rPr>
          <w:color w:val="FFFFFF" w:themeColor="background1"/>
          <w:sz w:val="28"/>
          <w:szCs w:val="28"/>
        </w:rPr>
      </w:pPr>
      <w:r w:rsidRPr="002D4154">
        <w:rPr>
          <w:color w:val="FFFFFF" w:themeColor="background1"/>
          <w:sz w:val="28"/>
          <w:szCs w:val="28"/>
        </w:rPr>
        <w:t xml:space="preserve">        </w:t>
      </w:r>
    </w:p>
    <w:p w:rsidR="008D1E93" w:rsidRPr="002D4154" w:rsidP="008D1E93">
      <w:pPr>
        <w:jc w:val="both"/>
        <w:rPr>
          <w:color w:val="FFFFFF" w:themeColor="background1"/>
          <w:sz w:val="28"/>
          <w:szCs w:val="28"/>
        </w:rPr>
      </w:pPr>
      <w:r w:rsidRPr="002D415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2D415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2D415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2D4154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598B"/>
    <w:rsid w:val="00156753"/>
    <w:rsid w:val="00157B10"/>
    <w:rsid w:val="00160C96"/>
    <w:rsid w:val="00163FE1"/>
    <w:rsid w:val="00166862"/>
    <w:rsid w:val="00174D0C"/>
    <w:rsid w:val="001759FF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165B8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4154"/>
    <w:rsid w:val="002D5586"/>
    <w:rsid w:val="002E0EF7"/>
    <w:rsid w:val="002E15E7"/>
    <w:rsid w:val="002E2E40"/>
    <w:rsid w:val="002E2E4C"/>
    <w:rsid w:val="002E4F54"/>
    <w:rsid w:val="002E7A86"/>
    <w:rsid w:val="002F0660"/>
    <w:rsid w:val="002F196C"/>
    <w:rsid w:val="002F4285"/>
    <w:rsid w:val="002F478A"/>
    <w:rsid w:val="002F55F7"/>
    <w:rsid w:val="002F6262"/>
    <w:rsid w:val="002F79A7"/>
    <w:rsid w:val="00302810"/>
    <w:rsid w:val="00310883"/>
    <w:rsid w:val="0031103D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980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36E1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2693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3F93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1D10"/>
    <w:rsid w:val="00863852"/>
    <w:rsid w:val="00864492"/>
    <w:rsid w:val="008673B1"/>
    <w:rsid w:val="0086764F"/>
    <w:rsid w:val="00872ADF"/>
    <w:rsid w:val="00882071"/>
    <w:rsid w:val="008838EF"/>
    <w:rsid w:val="0089180E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4650"/>
    <w:rsid w:val="00975ADE"/>
    <w:rsid w:val="00975CF2"/>
    <w:rsid w:val="0098435B"/>
    <w:rsid w:val="00987587"/>
    <w:rsid w:val="00990B5B"/>
    <w:rsid w:val="00991FF1"/>
    <w:rsid w:val="00994BEB"/>
    <w:rsid w:val="00995852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0750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0235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908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C4C5A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2804"/>
    <w:rsid w:val="00E25EF6"/>
    <w:rsid w:val="00E270F4"/>
    <w:rsid w:val="00E2747D"/>
    <w:rsid w:val="00E30292"/>
    <w:rsid w:val="00E30875"/>
    <w:rsid w:val="00E3240E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666A6"/>
    <w:rsid w:val="00E70238"/>
    <w:rsid w:val="00E70CA7"/>
    <w:rsid w:val="00E71E5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