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AC5B03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Дело № </w:t>
      </w:r>
      <w:r w:rsidRPr="00AC5B03" w:rsidR="001C0575">
        <w:rPr>
          <w:rFonts w:ascii="Times New Roman" w:hAnsi="Times New Roman" w:cs="Times New Roman"/>
          <w:b w:val="0"/>
          <w:color w:val="000000" w:themeColor="text1"/>
          <w:szCs w:val="28"/>
        </w:rPr>
        <w:t>5-32-</w:t>
      </w:r>
      <w:r w:rsidR="00316BDF">
        <w:rPr>
          <w:rFonts w:ascii="Times New Roman" w:hAnsi="Times New Roman" w:cs="Times New Roman"/>
          <w:b w:val="0"/>
          <w:color w:val="000000" w:themeColor="text1"/>
          <w:szCs w:val="28"/>
        </w:rPr>
        <w:t>337</w:t>
      </w:r>
      <w:r w:rsidRPr="00AC5B03" w:rsidR="00F829DB">
        <w:rPr>
          <w:rFonts w:ascii="Times New Roman" w:hAnsi="Times New Roman" w:cs="Times New Roman"/>
          <w:b w:val="0"/>
          <w:color w:val="000000" w:themeColor="text1"/>
          <w:szCs w:val="28"/>
        </w:rPr>
        <w:t>/202</w:t>
      </w:r>
      <w:r w:rsidR="00316BDF">
        <w:rPr>
          <w:rFonts w:ascii="Times New Roman" w:hAnsi="Times New Roman" w:cs="Times New Roman"/>
          <w:b w:val="0"/>
          <w:color w:val="000000" w:themeColor="text1"/>
          <w:szCs w:val="28"/>
        </w:rPr>
        <w:t>4</w:t>
      </w:r>
    </w:p>
    <w:p w:rsidR="005741DF" w:rsidRPr="00AC5B03" w:rsidP="00AE20B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6162D1" w:rsidRPr="00AC5B03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AC5B03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034A68">
        <w:rPr>
          <w:rFonts w:ascii="Times New Roman" w:hAnsi="Times New Roman"/>
          <w:sz w:val="28"/>
          <w:szCs w:val="28"/>
        </w:rPr>
        <w:t xml:space="preserve"> </w:t>
      </w:r>
      <w:r w:rsidR="00405009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</w:t>
      </w:r>
      <w:r w:rsidR="00405009">
        <w:rPr>
          <w:rFonts w:ascii="Times New Roman" w:hAnsi="Times New Roman"/>
          <w:sz w:val="28"/>
          <w:szCs w:val="28"/>
        </w:rPr>
        <w:t xml:space="preserve">я </w:t>
      </w:r>
      <w:r w:rsidR="00CD16B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FE56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316BDF">
        <w:rPr>
          <w:rFonts w:ascii="Times New Roman" w:hAnsi="Times New Roman"/>
          <w:sz w:val="28"/>
          <w:szCs w:val="28"/>
        </w:rPr>
        <w:t>Гагарина Филиппа Николаевича</w:t>
      </w:r>
      <w:r w:rsidR="00034A68">
        <w:rPr>
          <w:rFonts w:ascii="Times New Roman" w:hAnsi="Times New Roman"/>
          <w:sz w:val="28"/>
          <w:szCs w:val="28"/>
        </w:rPr>
        <w:t xml:space="preserve">,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="00316BDF">
        <w:rPr>
          <w:rFonts w:ascii="Times New Roman" w:hAnsi="Times New Roman"/>
          <w:sz w:val="28"/>
          <w:szCs w:val="28"/>
        </w:rPr>
        <w:t>,</w:t>
      </w:r>
      <w:r w:rsidR="00FA0E26">
        <w:rPr>
          <w:rFonts w:ascii="Times New Roman" w:hAnsi="Times New Roman"/>
          <w:sz w:val="28"/>
          <w:szCs w:val="28"/>
        </w:rPr>
        <w:t xml:space="preserve"> </w:t>
      </w:r>
      <w:r w:rsidR="009023FA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Гагарин Ф.Н.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 w:rsidR="0032309B">
        <w:rPr>
          <w:rFonts w:ascii="Times New Roman" w:hAnsi="Times New Roman"/>
          <w:sz w:val="28"/>
          <w:szCs w:val="28"/>
        </w:rPr>
        <w:t xml:space="preserve"> </w:t>
      </w:r>
      <w:r w:rsidR="00CD16B7">
        <w:rPr>
          <w:rFonts w:ascii="Times New Roman" w:hAnsi="Times New Roman"/>
          <w:sz w:val="28"/>
          <w:szCs w:val="28"/>
        </w:rPr>
        <w:t>по адресу:</w:t>
      </w:r>
      <w:r w:rsidRPr="00CD16B7" w:rsidR="00CD16B7">
        <w:t xml:space="preserve">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Pr="00183EC2" w:rsidR="00183EC2">
        <w:rPr>
          <w:color w:val="000000" w:themeColor="text1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 xml:space="preserve">чем совершил правонарушение, предусмотренное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</w:t>
      </w:r>
      <w:r w:rsidRPr="00B26F6D" w:rsidR="00DE0BEB">
        <w:rPr>
          <w:rFonts w:ascii="Times New Roman" w:hAnsi="Times New Roman"/>
          <w:sz w:val="28"/>
          <w:szCs w:val="28"/>
        </w:rPr>
        <w:t xml:space="preserve"> 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BF2618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Гагарин Ф.Н.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</w:t>
      </w:r>
      <w:r w:rsidR="00E81AFB">
        <w:rPr>
          <w:rFonts w:ascii="Times New Roman" w:hAnsi="Times New Roman"/>
          <w:sz w:val="28"/>
          <w:szCs w:val="28"/>
        </w:rPr>
        <w:t xml:space="preserve"> указал, что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Pr="00B26F6D" w:rsidR="000F30A2"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316BDF">
        <w:rPr>
          <w:rFonts w:ascii="Times New Roman" w:hAnsi="Times New Roman"/>
          <w:sz w:val="28"/>
          <w:szCs w:val="28"/>
        </w:rPr>
        <w:t>Гагарина Ф.Н.</w:t>
      </w:r>
      <w:r w:rsidR="004050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</w:t>
      </w:r>
      <w:r w:rsidRPr="00B26F6D">
        <w:rPr>
          <w:rFonts w:ascii="Times New Roman" w:hAnsi="Times New Roman"/>
          <w:sz w:val="28"/>
          <w:szCs w:val="28"/>
        </w:rPr>
        <w:t>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</w:t>
      </w:r>
      <w:r w:rsidRPr="00B26F6D">
        <w:rPr>
          <w:rFonts w:ascii="Times New Roman" w:hAnsi="Times New Roman"/>
          <w:sz w:val="28"/>
          <w:szCs w:val="28"/>
        </w:rPr>
        <w:t>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Pr="00B26F6D" w:rsidR="00D16309">
        <w:rPr>
          <w:rFonts w:ascii="Times New Roman" w:hAnsi="Times New Roman"/>
          <w:sz w:val="28"/>
          <w:szCs w:val="28"/>
        </w:rPr>
        <w:t xml:space="preserve"> 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  <w:r w:rsidR="00934071">
        <w:rPr>
          <w:rFonts w:ascii="Times New Roman" w:hAnsi="Times New Roman"/>
          <w:sz w:val="28"/>
          <w:szCs w:val="28"/>
        </w:rPr>
        <w:t xml:space="preserve"> </w:t>
      </w:r>
    </w:p>
    <w:p w:rsidR="008679F6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="0031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475A2" w:rsidP="00B475A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доставлении лица, совершившего административное правонарушение от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г.;</w:t>
      </w:r>
    </w:p>
    <w:p w:rsidR="00B475A2" w:rsidP="00B475A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Гагарина Ф.Н.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475A2" w:rsidP="00B475A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475A2" w:rsidP="00B475A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;</w:t>
      </w:r>
    </w:p>
    <w:p w:rsidR="00B475A2" w:rsidP="00B475A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УУП ОУУП и ПДН ОМВД России по Белогорскому району от </w:t>
      </w:r>
      <w:r w:rsidR="00183EC2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г.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B475A2">
        <w:rPr>
          <w:rFonts w:ascii="Times New Roman" w:hAnsi="Times New Roman"/>
          <w:sz w:val="28"/>
          <w:szCs w:val="28"/>
        </w:rPr>
        <w:t xml:space="preserve">Гагарина Ф.Н.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</w:t>
      </w:r>
      <w:r w:rsidRPr="00B26F6D">
        <w:rPr>
          <w:rFonts w:ascii="Times New Roman" w:hAnsi="Times New Roman"/>
          <w:sz w:val="28"/>
          <w:szCs w:val="28"/>
        </w:rPr>
        <w:t xml:space="preserve">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</w:t>
      </w:r>
      <w:r w:rsidRPr="00B26F6D">
        <w:rPr>
          <w:rFonts w:ascii="Times New Roman" w:hAnsi="Times New Roman"/>
          <w:sz w:val="28"/>
          <w:szCs w:val="28"/>
        </w:rPr>
        <w:t>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</w:t>
      </w:r>
      <w:r w:rsidRPr="00B26F6D">
        <w:rPr>
          <w:rFonts w:ascii="Times New Roman" w:hAnsi="Times New Roman"/>
          <w:sz w:val="28"/>
          <w:szCs w:val="28"/>
        </w:rPr>
        <w:t xml:space="preserve">илами ст.ст. 26.2, 26.11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B475A2">
        <w:rPr>
          <w:rFonts w:ascii="Times New Roman" w:hAnsi="Times New Roman"/>
          <w:sz w:val="28"/>
          <w:szCs w:val="28"/>
        </w:rPr>
        <w:t xml:space="preserve">Гагарина Ф.Н.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</w:t>
      </w:r>
      <w:r w:rsidRPr="00B26F6D">
        <w:rPr>
          <w:rFonts w:ascii="Times New Roman" w:hAnsi="Times New Roman"/>
          <w:sz w:val="28"/>
          <w:szCs w:val="28"/>
        </w:rPr>
        <w:t>дусмотренного ч. 1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Обстоятельств, смягчающих, отягчающих ответственность, в соответствии совершенного административного правонарушения, не установлено. </w:t>
      </w:r>
    </w:p>
    <w:p w:rsidR="00B475A2" w:rsidP="00AC5B0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5B03">
        <w:rPr>
          <w:rFonts w:ascii="Times New Roman" w:hAnsi="Times New Roman"/>
          <w:sz w:val="28"/>
          <w:szCs w:val="28"/>
        </w:rPr>
        <w:t xml:space="preserve">При </w:t>
      </w:r>
      <w:r w:rsidRPr="00AC5B03">
        <w:rPr>
          <w:rFonts w:ascii="Times New Roman" w:hAnsi="Times New Roman"/>
          <w:sz w:val="28"/>
          <w:szCs w:val="28"/>
        </w:rPr>
        <w:t>назначении административного наказания, с учетом характера совершенного административного правонарушения, относящегося к категории административны</w:t>
      </w:r>
      <w:r>
        <w:rPr>
          <w:rFonts w:ascii="Times New Roman" w:hAnsi="Times New Roman"/>
          <w:sz w:val="28"/>
          <w:szCs w:val="28"/>
        </w:rPr>
        <w:t>х</w:t>
      </w:r>
      <w:r w:rsidRPr="00AC5B03">
        <w:rPr>
          <w:rFonts w:ascii="Times New Roman" w:hAnsi="Times New Roman"/>
          <w:sz w:val="28"/>
          <w:szCs w:val="28"/>
        </w:rPr>
        <w:t xml:space="preserve"> правонарушени</w:t>
      </w:r>
      <w:r>
        <w:rPr>
          <w:rFonts w:ascii="Times New Roman" w:hAnsi="Times New Roman"/>
          <w:sz w:val="28"/>
          <w:szCs w:val="28"/>
        </w:rPr>
        <w:t>й</w:t>
      </w:r>
      <w:r w:rsidRPr="00AC5B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B03">
        <w:rPr>
          <w:rFonts w:ascii="Times New Roman" w:hAnsi="Times New Roman"/>
          <w:sz w:val="28"/>
          <w:szCs w:val="28"/>
        </w:rPr>
        <w:t>посягающи</w:t>
      </w:r>
      <w:r>
        <w:rPr>
          <w:rFonts w:ascii="Times New Roman" w:hAnsi="Times New Roman"/>
          <w:sz w:val="28"/>
          <w:szCs w:val="28"/>
        </w:rPr>
        <w:t>х</w:t>
      </w:r>
      <w:r w:rsidRPr="00AC5B03">
        <w:rPr>
          <w:rFonts w:ascii="Times New Roman" w:hAnsi="Times New Roman"/>
          <w:sz w:val="28"/>
          <w:szCs w:val="28"/>
        </w:rPr>
        <w:t xml:space="preserve"> на здоровье, санитарно-эпидемиологическое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B03">
        <w:rPr>
          <w:rFonts w:ascii="Times New Roman" w:hAnsi="Times New Roman"/>
          <w:sz w:val="28"/>
          <w:szCs w:val="28"/>
        </w:rPr>
        <w:t>благополучие населения и общественную н</w:t>
      </w:r>
      <w:r w:rsidRPr="00AC5B03">
        <w:rPr>
          <w:rFonts w:ascii="Times New Roman" w:hAnsi="Times New Roman"/>
          <w:sz w:val="28"/>
          <w:szCs w:val="28"/>
        </w:rPr>
        <w:t>равственность, личности виновно</w:t>
      </w:r>
      <w:r>
        <w:rPr>
          <w:rFonts w:ascii="Times New Roman" w:hAnsi="Times New Roman"/>
          <w:sz w:val="28"/>
          <w:szCs w:val="28"/>
        </w:rPr>
        <w:t>го</w:t>
      </w:r>
      <w:r w:rsidRPr="00AC5B03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>го</w:t>
      </w:r>
      <w:r w:rsidRPr="00AC5B03">
        <w:rPr>
          <w:rFonts w:ascii="Times New Roman" w:hAnsi="Times New Roman"/>
          <w:sz w:val="28"/>
          <w:szCs w:val="28"/>
        </w:rPr>
        <w:t xml:space="preserve"> семейного и имущественного положения, </w:t>
      </w:r>
      <w:r>
        <w:rPr>
          <w:rFonts w:ascii="Times New Roman" w:hAnsi="Times New Roman"/>
          <w:sz w:val="28"/>
          <w:szCs w:val="28"/>
        </w:rPr>
        <w:t xml:space="preserve">принимая во внимание, что Гагарин Ф.Н. </w:t>
      </w:r>
      <w:r w:rsidRPr="00B475A2">
        <w:rPr>
          <w:rFonts w:ascii="Times New Roman" w:hAnsi="Times New Roman"/>
          <w:sz w:val="28"/>
          <w:szCs w:val="28"/>
        </w:rPr>
        <w:t>является немедицинским потребителем наркотических средств, не имеет официального и регулярного дохода</w:t>
      </w:r>
      <w:r>
        <w:rPr>
          <w:rFonts w:ascii="Times New Roman" w:hAnsi="Times New Roman"/>
          <w:sz w:val="28"/>
          <w:szCs w:val="28"/>
        </w:rPr>
        <w:t xml:space="preserve"> (ранее</w:t>
      </w:r>
      <w:r w:rsidRPr="00B47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административные штрафы за сове</w:t>
      </w:r>
      <w:r>
        <w:rPr>
          <w:rFonts w:ascii="Times New Roman" w:hAnsi="Times New Roman"/>
          <w:sz w:val="28"/>
          <w:szCs w:val="28"/>
        </w:rPr>
        <w:t xml:space="preserve">ршенные правонарушения по ч.1 ст. 20.20 КоАП РФ не оплатил), </w:t>
      </w:r>
      <w:r w:rsidRPr="00B475A2">
        <w:rPr>
          <w:rFonts w:ascii="Times New Roman" w:hAnsi="Times New Roman"/>
          <w:sz w:val="28"/>
          <w:szCs w:val="28"/>
        </w:rPr>
        <w:t xml:space="preserve">в связи с чем считаю справедливым назначить </w:t>
      </w:r>
      <w:r>
        <w:rPr>
          <w:rFonts w:ascii="Times New Roman" w:hAnsi="Times New Roman"/>
          <w:sz w:val="28"/>
          <w:szCs w:val="28"/>
        </w:rPr>
        <w:t xml:space="preserve">Гагарину Ф.Н. </w:t>
      </w:r>
      <w:r w:rsidRPr="00B475A2">
        <w:rPr>
          <w:rFonts w:ascii="Times New Roman" w:hAnsi="Times New Roman"/>
          <w:sz w:val="28"/>
          <w:szCs w:val="28"/>
        </w:rPr>
        <w:t>наказание в виде административного ареста. Назначение более мягкого наказания в виде административного штрафа считаю нецелесообразным, по</w:t>
      </w:r>
      <w:r w:rsidRPr="00B475A2">
        <w:rPr>
          <w:rFonts w:ascii="Times New Roman" w:hAnsi="Times New Roman"/>
          <w:sz w:val="28"/>
          <w:szCs w:val="28"/>
        </w:rPr>
        <w:t>скольку в таком случае не будет достигнуто необходимое воспитательное воздействие на правонарушителя.</w:t>
      </w:r>
    </w:p>
    <w:p w:rsidR="00D0482F" w:rsidP="00AC5B0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5B03">
        <w:rPr>
          <w:rFonts w:ascii="Times New Roman" w:hAnsi="Times New Roman"/>
          <w:sz w:val="28"/>
          <w:szCs w:val="28"/>
        </w:rPr>
        <w:t xml:space="preserve">Медицинских противопоказаний для отбытия </w:t>
      </w:r>
      <w:r w:rsidR="00B475A2">
        <w:rPr>
          <w:rFonts w:ascii="Times New Roman" w:hAnsi="Times New Roman"/>
          <w:sz w:val="28"/>
          <w:szCs w:val="28"/>
        </w:rPr>
        <w:t xml:space="preserve">Гагариным Ф.Н. </w:t>
      </w:r>
      <w:r w:rsidRPr="00AC5B03">
        <w:rPr>
          <w:rFonts w:ascii="Times New Roman" w:hAnsi="Times New Roman"/>
          <w:sz w:val="28"/>
          <w:szCs w:val="28"/>
        </w:rPr>
        <w:t>административного ареста судом не установлено</w:t>
      </w:r>
      <w:r w:rsidR="00095509">
        <w:rPr>
          <w:rFonts w:ascii="Times New Roman" w:hAnsi="Times New Roman"/>
          <w:sz w:val="28"/>
          <w:szCs w:val="28"/>
        </w:rPr>
        <w:t>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</w:t>
      </w:r>
      <w:r w:rsidRPr="003A3401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, при назначении административного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B475A2">
        <w:rPr>
          <w:rFonts w:ascii="Times New Roman" w:hAnsi="Times New Roman"/>
          <w:sz w:val="28"/>
          <w:szCs w:val="28"/>
        </w:rPr>
        <w:t xml:space="preserve">Гагариным Ф.Н.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Федерации об административных правонару</w:t>
      </w:r>
      <w:r w:rsidRPr="00B26F6D">
        <w:rPr>
          <w:rFonts w:ascii="Times New Roman" w:hAnsi="Times New Roman"/>
          <w:sz w:val="28"/>
          <w:szCs w:val="28"/>
        </w:rPr>
        <w:t>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AC5B03" w:rsidRPr="00E552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Гагарина Филиппа Николаевича</w:t>
      </w:r>
      <w:r w:rsidRPr="00B73878">
        <w:rPr>
          <w:rFonts w:ascii="Times New Roman" w:hAnsi="Times New Roman"/>
          <w:sz w:val="28"/>
          <w:szCs w:val="28"/>
        </w:rPr>
        <w:t xml:space="preserve"> признать виновн</w:t>
      </w:r>
      <w:r w:rsidR="00D25C9E">
        <w:rPr>
          <w:rFonts w:ascii="Times New Roman" w:hAnsi="Times New Roman"/>
          <w:sz w:val="28"/>
          <w:szCs w:val="28"/>
        </w:rPr>
        <w:t>ым</w:t>
      </w:r>
      <w:r w:rsidRPr="00B7387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B73878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6</w:t>
      </w:r>
      <w:r w:rsidRPr="00B738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B73878">
        <w:rPr>
          <w:rFonts w:ascii="Times New Roman" w:hAnsi="Times New Roman"/>
          <w:sz w:val="28"/>
          <w:szCs w:val="28"/>
        </w:rPr>
        <w:t xml:space="preserve"> КоАП РФ, и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назначить е</w:t>
      </w:r>
      <w:r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ареста на срок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суток.</w:t>
      </w:r>
    </w:p>
    <w:p w:rsidR="00AC5B03" w:rsidRPr="00E552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>Постановление подлежит немедленному исполнению.</w:t>
      </w:r>
    </w:p>
    <w:p w:rsidR="00AC5B03" w:rsidRPr="00E552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Срок наказания </w:t>
      </w:r>
      <w:r w:rsidRPr="00B475A2" w:rsidR="00B475A2">
        <w:rPr>
          <w:rFonts w:ascii="Times New Roman" w:hAnsi="Times New Roman"/>
          <w:sz w:val="28"/>
          <w:szCs w:val="28"/>
        </w:rPr>
        <w:t>Гагарин</w:t>
      </w:r>
      <w:r w:rsidR="00B475A2">
        <w:rPr>
          <w:rFonts w:ascii="Times New Roman" w:hAnsi="Times New Roman"/>
          <w:sz w:val="28"/>
          <w:szCs w:val="28"/>
        </w:rPr>
        <w:t>у</w:t>
      </w:r>
      <w:r w:rsidRPr="00B475A2" w:rsidR="00B475A2">
        <w:rPr>
          <w:rFonts w:ascii="Times New Roman" w:hAnsi="Times New Roman"/>
          <w:sz w:val="28"/>
          <w:szCs w:val="28"/>
        </w:rPr>
        <w:t xml:space="preserve"> Филипп</w:t>
      </w:r>
      <w:r w:rsidR="00B475A2">
        <w:rPr>
          <w:rFonts w:ascii="Times New Roman" w:hAnsi="Times New Roman"/>
          <w:sz w:val="28"/>
          <w:szCs w:val="28"/>
        </w:rPr>
        <w:t>у</w:t>
      </w:r>
      <w:r w:rsidRPr="00B475A2" w:rsidR="00B475A2">
        <w:rPr>
          <w:rFonts w:ascii="Times New Roman" w:hAnsi="Times New Roman"/>
          <w:sz w:val="28"/>
          <w:szCs w:val="28"/>
        </w:rPr>
        <w:t xml:space="preserve"> Николаевич</w:t>
      </w:r>
      <w:r w:rsidR="00B475A2">
        <w:rPr>
          <w:rFonts w:ascii="Times New Roman" w:hAnsi="Times New Roman"/>
          <w:sz w:val="28"/>
          <w:szCs w:val="28"/>
        </w:rPr>
        <w:t>у</w:t>
      </w:r>
      <w:r w:rsidRPr="00B475A2" w:rsidR="00B475A2">
        <w:rPr>
          <w:rFonts w:ascii="Times New Roman" w:hAnsi="Times New Roman"/>
          <w:sz w:val="28"/>
          <w:szCs w:val="28"/>
        </w:rPr>
        <w:t xml:space="preserve"> </w:t>
      </w:r>
      <w:r w:rsidR="00B475A2">
        <w:rPr>
          <w:rFonts w:ascii="Times New Roman" w:hAnsi="Times New Roman"/>
          <w:sz w:val="28"/>
          <w:szCs w:val="28"/>
        </w:rPr>
        <w:t xml:space="preserve">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исчислять с </w:t>
      </w:r>
      <w:r w:rsidR="00183EC2">
        <w:rPr>
          <w:color w:val="000000" w:themeColor="text1"/>
          <w:sz w:val="28"/>
          <w:szCs w:val="28"/>
        </w:rPr>
        <w:t>&lt;данные изъяты&gt;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года.</w:t>
      </w:r>
    </w:p>
    <w:p w:rsidR="00AC5B03" w:rsidRPr="00B73878" w:rsidP="00AC5B0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</w:t>
      </w:r>
      <w:r w:rsidRPr="00B73878">
        <w:rPr>
          <w:rFonts w:ascii="Times New Roman" w:hAnsi="Times New Roman"/>
          <w:sz w:val="28"/>
          <w:szCs w:val="28"/>
        </w:rPr>
        <w:t xml:space="preserve">быть </w:t>
      </w:r>
      <w:r w:rsidRPr="00B73878">
        <w:rPr>
          <w:rFonts w:ascii="Times New Roman" w:hAnsi="Times New Roman"/>
          <w:sz w:val="28"/>
          <w:szCs w:val="28"/>
        </w:rPr>
        <w:t>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AC5B03" w:rsidRPr="00B07A75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5B03" w:rsidRPr="00B07A75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7A7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183EC2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</w:t>
      </w:r>
      <w:r w:rsidRPr="00183EC2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</w:t>
      </w:r>
      <w:r w:rsidRPr="00B07A7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AC5B03" w:rsidRPr="00183EC2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83EC2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C5B03" w:rsidRPr="00183EC2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C5B03" w:rsidRPr="00183EC2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83EC2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C5B03" w:rsidRPr="00183EC2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83EC2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</w:t>
      </w:r>
      <w:r w:rsidRPr="00183EC2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секретарь с/з:    </w:t>
      </w:r>
    </w:p>
    <w:sectPr w:rsidSect="00AC5B03">
      <w:footerReference w:type="even" r:id="rId5"/>
      <w:footerReference w:type="default" r:id="rId6"/>
      <w:pgSz w:w="11906" w:h="16838" w:code="9"/>
      <w:pgMar w:top="709" w:right="707" w:bottom="568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83EC2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2606"/>
    <w:rsid w:val="000E2D62"/>
    <w:rsid w:val="000E6CDA"/>
    <w:rsid w:val="000F30A2"/>
    <w:rsid w:val="00102A8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83EC2"/>
    <w:rsid w:val="001B0AB3"/>
    <w:rsid w:val="001C0575"/>
    <w:rsid w:val="001D4937"/>
    <w:rsid w:val="001D6FEE"/>
    <w:rsid w:val="001E4B70"/>
    <w:rsid w:val="001F4989"/>
    <w:rsid w:val="00201FD4"/>
    <w:rsid w:val="002067D0"/>
    <w:rsid w:val="002137BD"/>
    <w:rsid w:val="002141F1"/>
    <w:rsid w:val="00221C4D"/>
    <w:rsid w:val="00222B28"/>
    <w:rsid w:val="0022782E"/>
    <w:rsid w:val="00236739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16BDF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05009"/>
    <w:rsid w:val="004223E4"/>
    <w:rsid w:val="00443375"/>
    <w:rsid w:val="00481CA9"/>
    <w:rsid w:val="004B7918"/>
    <w:rsid w:val="004C1745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7E1C"/>
    <w:rsid w:val="005741DF"/>
    <w:rsid w:val="00580B96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76468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9699C"/>
    <w:rsid w:val="007A12A8"/>
    <w:rsid w:val="007C02C3"/>
    <w:rsid w:val="007C3E68"/>
    <w:rsid w:val="007D392F"/>
    <w:rsid w:val="007F14CD"/>
    <w:rsid w:val="00802BDD"/>
    <w:rsid w:val="00853F76"/>
    <w:rsid w:val="0085678D"/>
    <w:rsid w:val="00865CCA"/>
    <w:rsid w:val="008679F6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A02ADB"/>
    <w:rsid w:val="00A03697"/>
    <w:rsid w:val="00A05C68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C5B03"/>
    <w:rsid w:val="00AC5DE1"/>
    <w:rsid w:val="00AD3741"/>
    <w:rsid w:val="00AE20B3"/>
    <w:rsid w:val="00AF426D"/>
    <w:rsid w:val="00AF747F"/>
    <w:rsid w:val="00B07A75"/>
    <w:rsid w:val="00B26F6D"/>
    <w:rsid w:val="00B3799E"/>
    <w:rsid w:val="00B4484F"/>
    <w:rsid w:val="00B475A2"/>
    <w:rsid w:val="00B52323"/>
    <w:rsid w:val="00B54BC5"/>
    <w:rsid w:val="00B73878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6529"/>
    <w:rsid w:val="00BF7896"/>
    <w:rsid w:val="00C02F8F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5C9E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E0BEB"/>
    <w:rsid w:val="00DE58B8"/>
    <w:rsid w:val="00DE61DD"/>
    <w:rsid w:val="00DF56FB"/>
    <w:rsid w:val="00E301E0"/>
    <w:rsid w:val="00E373A8"/>
    <w:rsid w:val="00E41ECD"/>
    <w:rsid w:val="00E4239C"/>
    <w:rsid w:val="00E55280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790F-F134-4CED-A2B6-B1E188C1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