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B5374E">
        <w:rPr>
          <w:rFonts w:ascii="Times New Roman" w:hAnsi="Times New Roman"/>
          <w:color w:val="000000" w:themeColor="text1"/>
          <w:sz w:val="28"/>
          <w:szCs w:val="28"/>
        </w:rPr>
        <w:t>494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 ноября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Аметка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Эрнеса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Нусратовича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Аметка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доставки СМС-извещения адресату).</w:t>
      </w:r>
    </w:p>
    <w:p w:rsidR="008A3320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2A89" w:rsidR="002A2A89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СМС-извещения, доставленного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A2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2A89" w:rsidR="002A2A89">
        <w:rPr>
          <w:rFonts w:ascii="Times New Roman" w:hAnsi="Times New Roman"/>
          <w:color w:val="000000" w:themeColor="text1"/>
          <w:sz w:val="28"/>
          <w:szCs w:val="28"/>
        </w:rPr>
        <w:t>(письменное согласие имеется в материалах дела),</w:t>
      </w:r>
      <w:r w:rsidRPr="008A3320">
        <w:t xml:space="preserve"> 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>причины неявки суду не сообщил, ходатайств об отложении слушанья в суд не предоставил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, поскольку его при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сутствие не является обязательным.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</w:t>
      </w:r>
      <w:r w:rsidRPr="00136FFE" w:rsidR="008B50A3">
        <w:rPr>
          <w:rFonts w:ascii="Times New Roman" w:hAnsi="Times New Roman"/>
          <w:color w:val="000000" w:themeColor="text1"/>
          <w:sz w:val="28"/>
          <w:szCs w:val="28"/>
        </w:rPr>
        <w:t>04.2021 по делу № 16-1543/2021.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пра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вонарушении, суд приходит к выводу, что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средства законного требования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должностного лица о прохождении медицинского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Пункт 2.3.2 Правил дорожного движения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ишением права управления транспортными средствами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ицинское освидетельствование на состояние 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б) при несогласии с результатами освидетельствования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одителю транспортного средства, направляемому на медицинское освидетельствование на состояние опьянения (п. 9 Правил).</w:t>
      </w:r>
    </w:p>
    <w:p w:rsidR="008A3320" w:rsidRPr="008A3320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A3320">
        <w:rPr>
          <w:color w:val="000000" w:themeColor="text1"/>
          <w:sz w:val="28"/>
          <w:szCs w:val="28"/>
          <w:lang w:val="ru-RU"/>
        </w:rPr>
        <w:t>Аметка</w:t>
      </w:r>
      <w:r w:rsidRPr="008A3320">
        <w:rPr>
          <w:color w:val="000000" w:themeColor="text1"/>
          <w:sz w:val="28"/>
          <w:szCs w:val="28"/>
          <w:lang w:val="ru-RU"/>
        </w:rPr>
        <w:t xml:space="preserve"> Э.Н. </w:t>
      </w:r>
      <w:r w:rsidRPr="001003C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8A3320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1003C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8A3320">
        <w:rPr>
          <w:color w:val="000000" w:themeColor="text1"/>
          <w:sz w:val="28"/>
          <w:szCs w:val="28"/>
          <w:lang w:val="ru-RU"/>
        </w:rPr>
        <w:t xml:space="preserve">, государственный </w:t>
      </w:r>
      <w:r w:rsidRPr="008A3320">
        <w:rPr>
          <w:color w:val="000000" w:themeColor="text1"/>
          <w:sz w:val="28"/>
          <w:szCs w:val="28"/>
          <w:lang w:val="ru-RU"/>
        </w:rPr>
        <w:t xml:space="preserve">регистрационный знак </w:t>
      </w:r>
      <w:r w:rsidRPr="001003C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8A3320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1003C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8A3320">
        <w:rPr>
          <w:color w:val="000000" w:themeColor="text1"/>
          <w:sz w:val="28"/>
          <w:szCs w:val="28"/>
          <w:lang w:val="ru-RU"/>
        </w:rPr>
        <w:t xml:space="preserve">., на </w:t>
      </w:r>
      <w:r w:rsidRPr="001003C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8A3320">
        <w:rPr>
          <w:color w:val="000000" w:themeColor="text1"/>
          <w:sz w:val="28"/>
          <w:szCs w:val="28"/>
          <w:lang w:val="ru-RU"/>
        </w:rPr>
        <w:t xml:space="preserve"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8A3320">
        <w:rPr>
          <w:color w:val="000000" w:themeColor="text1"/>
          <w:sz w:val="28"/>
          <w:szCs w:val="28"/>
          <w:lang w:val="ru-RU"/>
        </w:rPr>
        <w:t>чем нарушил требования п. 2.3.2 Правил дорожного</w:t>
      </w:r>
      <w:r w:rsidRPr="008A3320">
        <w:rPr>
          <w:color w:val="000000" w:themeColor="text1"/>
          <w:sz w:val="28"/>
          <w:szCs w:val="28"/>
          <w:lang w:val="ru-RU"/>
        </w:rPr>
        <w:t xml:space="preserve"> движения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8A33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8A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отказался, в связи с чем, был направлен инспектором ГИБДД на медицинское освидетельствование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месте с тем, водитель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и, а именно:</w:t>
      </w:r>
    </w:p>
    <w:p w:rsidR="004C157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8A3320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332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332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алкогольного опьянения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332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4740A5" w:rsidRPr="00D23F0B" w:rsidP="008A33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.; 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видеозаписью, представленной на CD-диске, обозренной в ходе 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ассмотрения дела, из которой усматривается, что протокол об административном правонарушении по ч. 1 ст. 12.26 КоАП РФ в отношении </w:t>
      </w:r>
      <w:r>
        <w:rPr>
          <w:rFonts w:ascii="Times New Roman" w:hAnsi="Times New Roman"/>
          <w:color w:val="000000" w:themeColor="text1"/>
          <w:sz w:val="28"/>
          <w:szCs w:val="28"/>
        </w:rPr>
        <w:t>Аметки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права, обязанности 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медицинском учреждении 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8A3320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8A3320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A3320" w:rsidR="008A3320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. 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>Аметка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правонарушении, индивидуализировать наказание в каждом конкретном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>Аметк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A3320" w:rsidR="00FE6A1E">
        <w:rPr>
          <w:rFonts w:ascii="Times New Roman" w:hAnsi="Times New Roman"/>
          <w:color w:val="000000" w:themeColor="text1"/>
          <w:sz w:val="28"/>
          <w:szCs w:val="28"/>
        </w:rPr>
        <w:t xml:space="preserve"> Э.Н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 пра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Аметка Эрнеса Нусратовича</w:t>
      </w:r>
      <w:r w:rsidRPr="00D23F0B" w:rsidR="00FE6A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Аметке Эрнесу Нусратовичу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произвести оплату суммы 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штрафа в 60-дневный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Аметку Эрнеса Нусратовича</w:t>
      </w:r>
      <w:r w:rsidRPr="00D23F0B" w:rsidR="00FE6A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FE6A1E">
        <w:rPr>
          <w:rFonts w:ascii="Times New Roman" w:hAnsi="Times New Roman"/>
          <w:color w:val="000000" w:themeColor="text1"/>
          <w:sz w:val="28"/>
          <w:szCs w:val="28"/>
        </w:rPr>
        <w:t>Аметке Эрнесу Нусратовичу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</w:t>
      </w:r>
      <w:r w:rsidR="008A3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публики  Крым в течение десяти дней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вру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5059F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9F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003C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5059F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1003C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003C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1003C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1003C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003C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5059F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03C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03CC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A2A89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40A5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059F5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24E6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3320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374E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32E79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E6A1E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026D-881A-46CB-800B-66D70BB9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