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0D1832">
        <w:rPr>
          <w:b w:val="0"/>
        </w:rPr>
        <w:t>1</w:t>
      </w:r>
      <w:r w:rsidR="0015264A">
        <w:rPr>
          <w:b w:val="0"/>
        </w:rPr>
        <w:t>84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="0015264A">
        <w:rPr>
          <w:b w:val="0"/>
          <w:lang w:val="en-US"/>
        </w:rPr>
        <w:t>R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="0015264A">
        <w:rPr>
          <w:b w:val="0"/>
          <w:lang w:val="en-US"/>
        </w:rPr>
        <w:t>08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15264A">
        <w:rPr>
          <w:b w:val="0"/>
        </w:rPr>
        <w:t>945</w:t>
      </w:r>
      <w:r w:rsidRPr="00106F71" w:rsidR="00C05D00">
        <w:rPr>
          <w:b w:val="0"/>
        </w:rPr>
        <w:t>-</w:t>
      </w:r>
      <w:r w:rsidR="0015264A">
        <w:rPr>
          <w:b w:val="0"/>
          <w:lang w:val="en-US"/>
        </w:rPr>
        <w:t>44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апреля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Зайцева А.А., рассмотрев материалы дела об административном правонарушении в отношении  Зайцева А</w:t>
      </w:r>
      <w:r w:rsid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9679F4">
        <w:rPr>
          <w:rFonts w:ascii="Times New Roman" w:hAnsi="Times New Roman"/>
          <w:sz w:val="24"/>
          <w:szCs w:val="24"/>
        </w:rPr>
        <w:t xml:space="preserve">*** 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679F4">
        <w:rPr>
          <w:rFonts w:ascii="Times New Roman" w:hAnsi="Times New Roman"/>
          <w:sz w:val="24"/>
          <w:szCs w:val="24"/>
        </w:rPr>
        <w:t>***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</w:t>
      </w:r>
      <w:r w:rsidR="00F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анина РФ (паспорт </w:t>
      </w:r>
      <w:r w:rsidR="009679F4">
        <w:rPr>
          <w:rFonts w:ascii="Times New Roman" w:hAnsi="Times New Roman"/>
          <w:sz w:val="24"/>
          <w:szCs w:val="24"/>
        </w:rPr>
        <w:t>***</w:t>
      </w:r>
      <w:r w:rsidR="00F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средним образованием, </w:t>
      </w:r>
      <w:r w:rsidRPr="00F0461C" w:rsidR="00F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 </w:t>
      </w:r>
      <w:r w:rsidR="009679F4">
        <w:rPr>
          <w:rFonts w:ascii="Times New Roman" w:hAnsi="Times New Roman"/>
          <w:sz w:val="24"/>
          <w:szCs w:val="24"/>
        </w:rPr>
        <w:t xml:space="preserve">*** </w:t>
      </w:r>
      <w:r w:rsidRPr="00F0461C" w:rsidR="00F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  <w:r w:rsidR="00F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461C" w:rsidR="00F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женатого, не </w:t>
      </w:r>
      <w:r w:rsidR="00F046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трудоустроенного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проживающего по адресу: </w:t>
      </w:r>
      <w:r w:rsidR="009679F4">
        <w:rPr>
          <w:rFonts w:ascii="Times New Roman" w:hAnsi="Times New Roman"/>
          <w:sz w:val="24"/>
          <w:szCs w:val="24"/>
        </w:rPr>
        <w:t>***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фактически пребывающего по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r w:rsidR="009679F4">
        <w:rPr>
          <w:rFonts w:ascii="Times New Roman" w:hAnsi="Times New Roman"/>
          <w:sz w:val="24"/>
          <w:szCs w:val="24"/>
        </w:rPr>
        <w:t>***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А.А.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потребление наркотических средств или психотропных веществ без назначения врача либо новых потенциально опасных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 за исключением случаев, предусмотренных частью 2 статьи 20.20, статьей 20.22 КоАП РФ, при следующих обстоятельствах.</w:t>
      </w: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А.А.  по адресу: </w:t>
      </w:r>
      <w:r w:rsidR="009679F4">
        <w:rPr>
          <w:rFonts w:ascii="Times New Roman" w:hAnsi="Times New Roman"/>
          <w:sz w:val="24"/>
          <w:szCs w:val="24"/>
        </w:rPr>
        <w:t xml:space="preserve">***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употребил наркотическое средство без назначения врача, нарушив ст. 40 Федерального закона Российской Федерации «О наркотических средствах и психотропных веществах» от 08.01.1998 № 3-ФЗ, что было установлено по результатам медицинского освидетельствования на состояние опьянения  от 27.08.2024.</w:t>
      </w:r>
    </w:p>
    <w:p w:rsid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Зайцев А.А. в судебном заседании вину в совершении указанного правонарушения признал и пояснил, что употребил «соль»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дома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9679F4">
        <w:rPr>
          <w:rFonts w:ascii="Times New Roman" w:hAnsi="Times New Roman"/>
          <w:sz w:val="24"/>
          <w:szCs w:val="24"/>
        </w:rPr>
        <w:t>***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примерно через два дня по требованию сотрудников полиции прошел медицинское освидетельствование.</w:t>
      </w: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судья считает его вину в совершении указанного правонарушения доказанной,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совокупностью следующих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доказательств:  протоколом об административном правонарушении 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49993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02.04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определением о возбуждении дела от 21.11.2024 (л.д.3); рапортом следователя СО МО МВД России «Джанкойский» </w:t>
      </w:r>
      <w:r w:rsidR="00177594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19.11.2024 (л.д.5);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выделении от 19.11.2024 (л.д.6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 направлении на медицинское освидетельствование на состояние опьянения  № 03206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27.08.2024 (л.д.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);  справками о результатах химико-токсикологических исследований (л.д.1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); актом медицинского освидетельствования на состояние опьянения №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27.08.2024 (л.д.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4282" w:rsidRP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40 Федерального закона от 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</w:t>
      </w:r>
    </w:p>
    <w:p w:rsidR="00674282" w:rsidP="0067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Обнаруженные биологическом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вещества включены в Перечень наркотических средств, психотропных веществ и их 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E653BE" w:rsidP="00E6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674282"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4282"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ст. 6.9 КоАП РФ, так как он 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потребление наркотических средств или психотропных веществ без назначения врача либо новых потенциально опасных 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  <w:r w:rsidRPr="00E653BE"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 исключением случаев, предусмотренных частью 2 статьи 20.20, статьей 20.22 КоАП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E6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674282"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4282"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67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C72C9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92">
        <w:rPr>
          <w:rFonts w:ascii="Times New Roman" w:hAnsi="Times New Roman" w:cs="Times New Roman"/>
          <w:sz w:val="24"/>
          <w:szCs w:val="24"/>
        </w:rPr>
        <w:t>Зайцева А</w:t>
      </w:r>
      <w:r w:rsidR="00177594">
        <w:rPr>
          <w:rFonts w:ascii="Times New Roman" w:hAnsi="Times New Roman" w:cs="Times New Roman"/>
          <w:sz w:val="24"/>
          <w:szCs w:val="24"/>
        </w:rPr>
        <w:t>.</w:t>
      </w:r>
      <w:r w:rsidRPr="00C72C92">
        <w:rPr>
          <w:rFonts w:ascii="Times New Roman" w:hAnsi="Times New Roman" w:cs="Times New Roman"/>
          <w:sz w:val="24"/>
          <w:szCs w:val="24"/>
        </w:rPr>
        <w:t>А</w:t>
      </w:r>
      <w:r w:rsidR="00177594">
        <w:rPr>
          <w:rFonts w:ascii="Times New Roman" w:hAnsi="Times New Roman" w:cs="Times New Roman"/>
          <w:sz w:val="24"/>
          <w:szCs w:val="24"/>
        </w:rPr>
        <w:t>.</w:t>
      </w:r>
      <w:r w:rsidRPr="00C72C92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A32743">
        <w:rPr>
          <w:rFonts w:ascii="Times New Roman" w:hAnsi="Times New Roman"/>
          <w:sz w:val="24"/>
          <w:szCs w:val="24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264A" w:rsidR="0015264A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2C92" w:rsidR="00C72C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А</w:t>
      </w:r>
      <w:r w:rsidR="00A32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2C92" w:rsidR="00C72C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32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2C92" w:rsidR="00C7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264A"/>
    <w:rsid w:val="00157029"/>
    <w:rsid w:val="00177594"/>
    <w:rsid w:val="0019636B"/>
    <w:rsid w:val="001A61AC"/>
    <w:rsid w:val="001C0AAE"/>
    <w:rsid w:val="001C6356"/>
    <w:rsid w:val="001D4A4A"/>
    <w:rsid w:val="001E2269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E5A71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74282"/>
    <w:rsid w:val="0068092F"/>
    <w:rsid w:val="006B6E48"/>
    <w:rsid w:val="006C4324"/>
    <w:rsid w:val="006E1EEB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679F4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32743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72C92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653BE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0461C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