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5-38-44/2017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28 февраля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 Олеко Артуровича, паспортные данные, работающего ИП, женатого,  имеющего на иждивении 4 несовершеннолетних детей, зарегистрированного и проживающего по адресу: адрес, СВТ «Дружба» адрес уч.90,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возле первого подъезда дома № 3 по адрес адрес, в состоянии алкогольного опьянения, оскорбляющем человеческое достоинство и общественную нравственность, а именно: имел неопрятный внешний вид, шаткую походку, запах алкоголя из полости рта.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 доставлении,  протоколом об административном задержании, справкой №238 от дата, актом медицинского освидетельствования № 124 от дата,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женат, имеет на иждивении четверых несовершеннолетних детей,  работает ИП, 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 Олеко  Артуровича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Идентификатор18880391170000557424,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</w:t>
        <w:tab/>
        <w:tab/>
        <w:tab/>
        <w:t xml:space="preserve">           </w:t>
        <w:tab/>
        <w:tab/>
        <w:t>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