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/>
    <w:p w:rsidR="00A77B3E">
      <w:r>
        <w:t>Дело № 5-38-195/2017</w:t>
      </w:r>
    </w:p>
    <w:p w:rsidR="00A77B3E">
      <w:r>
        <w:t>ПОСТАНОВЛЕНИЕ</w:t>
      </w:r>
    </w:p>
    <w:p w:rsidR="00A77B3E"/>
    <w:p w:rsidR="00A77B3E">
      <w:r>
        <w:t xml:space="preserve">      13 июня 2017 года                       </w:t>
        <w:tab/>
        <w:t xml:space="preserve">       </w:t>
        <w:tab/>
        <w:tab/>
        <w:t>г.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Алексеева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фио, паспортные данные, УССР, Индивидуального предпринимателя,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 (наименование организации) зарегистрированного по адресу: адрес, не предоставил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наименование организации дата, с нарушением срока на 2 дня.</w:t>
      </w:r>
    </w:p>
    <w:p w:rsidR="00A77B3E">
      <w:r>
        <w:t>В судебное заседания фио не явился, предоставил заявление о рассмотрении дела в его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что наименование организации 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дата сведений о застрахованных лицах (форма СЗВ-М) за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дата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2 дня,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</w:t>
      </w:r>
    </w:p>
    <w:p w:rsidR="00A77B3E"/>
    <w:p w:rsidR="00A77B3E">
      <w:r>
        <w:t xml:space="preserve">         Освободить фио от административной ответственности, предусмотренной ст. 15.33.2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