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5-38-198/2017</w:t>
      </w:r>
    </w:p>
    <w:p w:rsidR="00A77B3E">
      <w:r>
        <w:t xml:space="preserve">ПОСТАНОВЛЕНИЕ </w:t>
      </w:r>
    </w:p>
    <w:p w:rsidR="00A77B3E">
      <w:r>
        <w:t>07 июня 2017 года          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гражданки Российской Федерации, работающей директором наименование организации, проживающей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директором наименование организации, совершила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адрес дата по наименование организации, предоставлены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судебное заседание фио не явилась, о слушании дела извещалась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дата фио извещена телефонограммой, однако в судебное заседание не явилась. С заявлением об отложении судебного разбирательства фио к мировому судье не обращался,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что фио как директор наименование организации, совершила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фио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виновной в совершении правонарушения, предусмотренного ч. 1 ст.15.6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 xml:space="preserve">Мировой судья                           </w:t>
        <w:tab/>
        <w:tab/>
        <w:tab/>
        <w:t xml:space="preserve">                         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