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5-38-200/2017</w:t>
      </w:r>
    </w:p>
    <w:p w:rsidR="00A77B3E">
      <w:r>
        <w:t xml:space="preserve">ПОСТАНОВЛЕНИЕ </w:t>
      </w:r>
    </w:p>
    <w:p w:rsidR="00A77B3E">
      <w:r>
        <w:t>07 июня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гражданки Российской Федерации, работающей главным бухгалтером наименование организации, проживающей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главным бухгалтером наименование организации, совершила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наименование организации, предоставлены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судебное заседание фио не явилась, о слушании дела извещалась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дата фио извещена телефонограммой, однако в судебное заседание не явилась. С заявлением об отложении судебного разбирательства фио к мировому судье не обращалась,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фио как главный бухгалтер наименование организации,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фио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правонарушения, предусмотренного ч. 1 ст.15.6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 xml:space="preserve">Мировой судья                           </w:t>
        <w:tab/>
        <w:tab/>
        <w:tab/>
        <w:tab/>
        <w:t xml:space="preserve">       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