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5-38-210/2017</w:t>
      </w:r>
    </w:p>
    <w:p w:rsidR="00A77B3E">
      <w:r>
        <w:t>ПОСТАНОВЛЕНИЕ</w:t>
      </w:r>
    </w:p>
    <w:p w:rsidR="00A77B3E"/>
    <w:p w:rsidR="00A77B3E">
      <w:r>
        <w:t xml:space="preserve">      14 июня 2017 года                       </w:t>
        <w:tab/>
        <w:t xml:space="preserve">       </w:t>
        <w:tab/>
        <w:tab/>
        <w:t>г.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фио, паспортные данные, работающего директором наименование организации,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директором наименование организации, расположенного по адресу: адрес, не предоставил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директором наименование организации дата, с нарушением срока на 12 дней.</w:t>
      </w:r>
    </w:p>
    <w:p w:rsidR="00A77B3E">
      <w:r>
        <w:t>В судебном заседании фио вину в совершении правонарушения признал, не оспаривал обстоятельств, изложенных в протоколе.</w:t>
      </w:r>
    </w:p>
    <w:p w:rsidR="00A77B3E">
      <w:r>
        <w:t>Исследовав материалы дела, мировой судья считает достоверно установленным, что фио как  директор наименование организации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дата сведений о застрахованных лицах (форма СЗВ-М) за дата.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