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5-38-211/2017</w:t>
      </w:r>
    </w:p>
    <w:p w:rsidR="00A77B3E">
      <w:r>
        <w:t>ПОСТАНОВЛЕНИЕ</w:t>
      </w:r>
    </w:p>
    <w:p w:rsidR="00A77B3E"/>
    <w:p w:rsidR="00A77B3E">
      <w:r>
        <w:t xml:space="preserve">      14 июня 2017 года                       </w:t>
        <w:tab/>
        <w:t xml:space="preserve">       </w:t>
        <w:tab/>
        <w:tab/>
        <w:t xml:space="preserve"> г. Евпатория, пр-т.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фио, паспортные данные, работающей председателем правления наименование организации, зарегистрированной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председателем правления наименование организации, расположенного по адресу: адрес, не предоставила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председателем правления наименование организации дата, с нарушением срока на 42 дня.</w:t>
      </w:r>
    </w:p>
    <w:p w:rsidR="00A77B3E">
      <w:r>
        <w:t>В судебное заседание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председатель правления наименование организации,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дата сведений о застрахованных лицах (форма СЗВ-М) за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