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5-38-215/2017</w:t>
      </w:r>
    </w:p>
    <w:p w:rsidR="00A77B3E">
      <w:r>
        <w:t xml:space="preserve">ПОСТАНОВЛЕНИЕ </w:t>
      </w:r>
    </w:p>
    <w:p w:rsidR="00A77B3E">
      <w:r>
        <w:t>14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данныеадрес, гражданина Российской Федерации, работающего председателем правления ТСН «Космос-КСМ»,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председателем правления Товарищества собственников недвижимости «Космос-КСМ»,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ТСН «Космос-КСМ»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ТСН «Космос-КСМ», расположенное по адресу: адрес.</w:t>
      </w:r>
    </w:p>
    <w:p w:rsidR="00A77B3E">
      <w:r>
        <w:t>В судебном заседании фио вину в совершении правонарушения признал, не оспаривал обстоятельств, изложенных в протоколе. Просил объявить устное замечание.</w:t>
      </w:r>
    </w:p>
    <w:p w:rsidR="00A77B3E">
      <w:r>
        <w:t>Выслушав привлекаемое к административной ответственности лицо, исследовав материалы дела, мировой судья считает достоверно установленным, фио как председатель правления ТСН «Космос-КСМ»,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дата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ч. 1 ст. 15.6, 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>Производство по делу об административном правонарушении, предусмотренного ч. 1 ст. 15.6 КоАП РФ в отношении фио - прекратить.</w:t>
      </w:r>
    </w:p>
    <w:p w:rsidR="00A77B3E">
      <w:r>
        <w:t xml:space="preserve">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