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5-38-235/2017</w:t>
      </w:r>
    </w:p>
    <w:p w:rsidR="00A77B3E">
      <w:r>
        <w:t xml:space="preserve">ПОСТАНОВЛЕНИЕ </w:t>
      </w:r>
    </w:p>
    <w:p w:rsidR="00A77B3E">
      <w:r>
        <w:t>20 июня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фио, рассмотрев дело об административном правонарушении, поступившее из Межрайонной инспекции Федеральной налоговой службы № 6 по адрес о привлечении к административной ответственности</w:t>
      </w:r>
    </w:p>
    <w:p w:rsidR="00A77B3E">
      <w:r>
        <w:t>фио, паспортные данные, гражданина Российской Федерации, работающего генеральным директором наименование организации, проживающего по адресу: адрес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Семенив В.М. являясь генеральным директором ...ния в установленный п. 5 ст. 174 Налогового кодекса РФ налоговой декларации по налогу на добавленную стоимость за 1 квартал 2017 год.</w:t>
      </w:r>
    </w:p>
    <w:p w:rsidR="00A77B3E">
      <w:r>
        <w:t>Фактически налоговая декларация по налогу на добавленную стоимость за адрес дата по наименование организации предоставлена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....</w:t>
      </w:r>
    </w:p>
    <w:p w:rsidR="00A77B3E">
      <w:r>
        <w:t>В судебное заседание ... не явился, предоставил заявление о рассмотрении дел в его отсутствие, в котором также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считает достоверно установленным, ... как генеральный директор наименование организации, совершил правонарушение, предусмотренное ст.15.5 Кодекса Российской Федерации об административных правонарушениях, а именно: непредставление в установленный п. 5 ст. 174 Налогового кодекса РФ налоговой декларации по налогу на добавленную стоимость за 1 квартал 2017 года.</w:t>
      </w:r>
    </w:p>
    <w:p w:rsidR="00A77B3E">
      <w:r>
        <w:t xml:space="preserve">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"формату"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</w:p>
    <w:p w:rsidR="00A77B3E">
      <w:r>
        <w:t>В силу ст. 163 НК РФ, налоговый период (в том числе для налогоплательщиков, исполняющих обязанности налоговых агентов) устанавливается как квартал.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предупреждения.</w:t>
      </w:r>
    </w:p>
    <w:p w:rsidR="00A77B3E">
      <w:r>
        <w:t>Руководствуясь ст. ст.  15.5,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