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5-38-323/2017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02 августа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Адильшаева Януш Ришатовича, "данные скрыты"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13.07.2017г. в 11 час. 30 мин. в общественном месте на территории пляжа «Солнышко», расположенного по адресу: ул. Полупанова, г. Евпатория, Адильшаев Я.Р. осуществлял реализацию фруктов, а именно: персика по 100 рублей за кг., без государственной регистрации в качестве индивидуального предпринимателя.</w:t>
      </w:r>
    </w:p>
    <w:p w:rsidR="00A77B3E">
      <w:r>
        <w:t>Своими действиями Адильшаев Я.Р.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Адильшаев Я.Р. вину в совершении правонарушения признал, не отрицал обстоятельств, изложенных в протоколе об административном правонарушении. Добавил, что осуществлял продажу фруктов в связи с тяжелым материальным положением.</w:t>
      </w:r>
    </w:p>
    <w:p w:rsidR="00A77B3E">
      <w:r>
        <w:t>Исследовав материалы дела, мировой судья приходит к выводу о наличии в действиях Адильшаева Я.Р.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Адильшаева Я.Р. в совершении правонарушения подтверждается: сведениями протокола об административном правонарушении,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доказательствами, а также объяснениями Адильшаева Я.ОР. данными им в суде.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Адильшаева Януш Ришатовича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18880491170001802474,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