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5-38-440/2017</w:t>
      </w:r>
    </w:p>
    <w:p w:rsidR="00A77B3E"/>
    <w:p w:rsidR="00A77B3E">
      <w:r>
        <w:t xml:space="preserve">ПОСТАНОВЛЕНИЕ </w:t>
      </w:r>
    </w:p>
    <w:p w:rsidR="00A77B3E">
      <w:r>
        <w:t>27 сентября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коммерческим директором наименование организации, проживающего по адресу: адрес,</w:t>
      </w:r>
    </w:p>
    <w:p w:rsidR="00A77B3E">
      <w:r>
        <w:t xml:space="preserve">по ч. 1 ст. 15.6 КоАП РФ, </w:t>
      </w:r>
    </w:p>
    <w:p w:rsidR="00A77B3E">
      <w:r>
        <w:t>УСТАНОВИЛ:</w:t>
      </w:r>
    </w:p>
    <w:p w:rsidR="00A77B3E">
      <w:r>
        <w:t>фио являясь коммерческим директором наименование организации, совершил нарушение законодательства о налогах и сборах, в части непредставления в установленный пунктами 1, 3 ст. 386 Налогового кодекса РФ срок налоговой декларации по налогу на имущество организаций за 1 квартал 2017 года.</w:t>
      </w:r>
    </w:p>
    <w:p w:rsidR="00A77B3E">
      <w:r>
        <w:t>Фактически налоговая декларация (налоговый расчет авансового платежа) по налогу на имущество организаций по наименование организации, за 1 квартал 2017 года предоставлена с нарушением сроков представления - 21.07.2017 года, предельный срок предоставления которой не позднее 30.04.2016 года (включительно).</w:t>
      </w:r>
    </w:p>
    <w:p w:rsidR="00A77B3E">
      <w:r>
        <w:t>Временем совершения правонарушения является 01.05.2017г.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что фио как коммерческий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пунктами 1, 3 ст. 386 Налогового кодекса РФ срок налоговой декларации по налогу на имущество организаций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декларации, подтверждением даты отправки.</w:t>
      </w:r>
    </w:p>
    <w:p w:rsidR="00A77B3E">
      <w:r>
        <w:t>Согласно ч. 1 ст. 386 НК РФ,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>
      <w:r>
        <w:t>В силу ч. 3 ст. 386 НК РФ,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>
      <w:r>
        <w:t xml:space="preserve">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   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43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</w:t>
        <w:tab/>
        <w:tab/>
        <w:t xml:space="preserve">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