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5-38-463/2017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27 сентября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..., уроженца ... гражданина Российской Федерации, не работающего, женатого, на иждивении несовершеннолетних детей не имеющего, зарегистрированного и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дата, в время час. фио находясь по месту регистрации по адресу: адрес, по истечении 60-ти дней для добровольной оплаты штрафа установленных ч. 1 ст. 32.2 КоАП РФ, не оплатил штраф в размере сумма, назначенный постановлением начальника ОМВД России по адрес от дата, согласно которого фио был привлечен к административной ответственности по ч. 1 ст. 20.20 КоАП РФ. 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 фио свою вину в совершении правонарушения признал, не отрицал обстоятельств правонарушения, изложенных в протоколе. Добавил, что указанный административный штраф он забыл оплатить.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14.06.2017 года, согласно которого на фио наложен штраф в сумме сумма за совершение административного, правонарушения, предусмотренного ч. 1 ст. 20.20 КоАП РФ с отметкой о вступлении в законную силу 26.06.2017 года, рапортом сотрудника полиции,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  <w:tab/>
        <w:tab/>
        <w:tab/>
        <w:tab/>
        <w:t>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