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spacing w:after="0" w:line="240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Дело № 5-39-109</w:t>
      </w:r>
      <w:r>
        <w:rPr>
          <w:rFonts w:ascii="Times New Roman" w:hAnsi="Times New Roman"/>
          <w:sz w:val="26"/>
        </w:rPr>
        <w:t>/2025</w:t>
      </w:r>
    </w:p>
    <w:p w14:paraId="02000000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14:paraId="03000000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</w:t>
      </w:r>
    </w:p>
    <w:p w14:paraId="0400000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05000000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</w:t>
      </w:r>
      <w:r>
        <w:rPr>
          <w:rFonts w:ascii="Times New Roman" w:hAnsi="Times New Roman"/>
          <w:sz w:val="26"/>
        </w:rPr>
        <w:t>05 мая</w:t>
      </w:r>
      <w:r>
        <w:rPr>
          <w:rFonts w:ascii="Times New Roman" w:hAnsi="Times New Roman"/>
          <w:sz w:val="26"/>
        </w:rPr>
        <w:t xml:space="preserve"> 2025 </w:t>
      </w:r>
      <w:r>
        <w:rPr>
          <w:rFonts w:ascii="Times New Roman" w:hAnsi="Times New Roman"/>
          <w:sz w:val="26"/>
        </w:rPr>
        <w:t>года</w:t>
      </w:r>
      <w:r>
        <w:rPr>
          <w:rFonts w:ascii="Times New Roman" w:hAnsi="Times New Roman"/>
          <w:sz w:val="26"/>
        </w:rPr>
        <w:t xml:space="preserve">                  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     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.Е</w:t>
      </w:r>
      <w:r>
        <w:rPr>
          <w:rFonts w:ascii="Times New Roman" w:hAnsi="Times New Roman"/>
          <w:sz w:val="26"/>
        </w:rPr>
        <w:t>впатория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ул.Горького</w:t>
      </w:r>
      <w:r>
        <w:rPr>
          <w:rFonts w:ascii="Times New Roman" w:hAnsi="Times New Roman"/>
          <w:sz w:val="26"/>
        </w:rPr>
        <w:t>, 10/29</w:t>
      </w:r>
    </w:p>
    <w:p w14:paraId="06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highlight w:val="none"/>
        </w:rPr>
        <w:t xml:space="preserve">Мировой судья судебного участка №39 Евпаторийского судебного района (городской округ Евпатория) Республики Крым </w:t>
      </w:r>
      <w:r>
        <w:rPr>
          <w:rFonts w:ascii="Times New Roman" w:hAnsi="Times New Roman"/>
          <w:sz w:val="26"/>
        </w:rPr>
        <w:t>Фролова Елена Александровна, рассмотрев дело об административном правонарушении, поступившее из Межрайонной инспекции Федеральной налоговой службы №6 по Республике Крым о привлечении к административной ответственности</w:t>
      </w:r>
      <w:r>
        <w:rPr>
          <w:rFonts w:ascii="Arial" w:hAnsi="Arial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должностного лица  </w:t>
      </w:r>
    </w:p>
    <w:p w14:paraId="07000000">
      <w:pPr>
        <w:pStyle w:val="NoSpacing"/>
        <w:ind w:left="0" w:firstLine="567"/>
        <w:jc w:val="both"/>
        <w:rPr>
          <w:sz w:val="26"/>
        </w:rPr>
      </w:pPr>
      <w:r>
        <w:rPr>
          <w:color w:val="000000" w:themeColor="text1"/>
          <w:sz w:val="26"/>
        </w:rPr>
        <w:t xml:space="preserve">- </w:t>
      </w:r>
      <w:r>
        <w:rPr>
          <w:sz w:val="26"/>
        </w:rPr>
        <w:t xml:space="preserve">директора Общества с ограниченной ответственностью «НК Нефтепродукт» </w:t>
      </w:r>
      <w:r>
        <w:rPr>
          <w:rFonts w:ascii="Times New Roman" w:hAnsi="Times New Roman"/>
          <w:sz w:val="26"/>
        </w:rPr>
        <w:t>***по ч.1 ст.15.6 Кодекса Российской Федерации об административных правонарушениях,</w:t>
      </w:r>
    </w:p>
    <w:p w14:paraId="08000000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УСТАНОВИЛ:</w:t>
      </w:r>
    </w:p>
    <w:p w14:paraId="09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14 января 2025</w:t>
      </w:r>
      <w:r>
        <w:rPr>
          <w:rFonts w:ascii="Times New Roman" w:hAnsi="Times New Roman"/>
          <w:sz w:val="26"/>
        </w:rPr>
        <w:t xml:space="preserve"> в 00 час. 01 мин. </w:t>
      </w:r>
      <w:r>
        <w:rPr>
          <w:rFonts w:ascii="Times New Roman" w:hAnsi="Times New Roman"/>
          <w:sz w:val="26"/>
        </w:rPr>
        <w:t>Назаренко В.В.</w:t>
      </w:r>
      <w:r>
        <w:rPr>
          <w:rFonts w:ascii="Times New Roman" w:hAnsi="Times New Roman"/>
          <w:sz w:val="26"/>
        </w:rPr>
        <w:t>, являясь директором Общества с ограниченной ответственностью «</w:t>
      </w:r>
      <w:r>
        <w:rPr>
          <w:rFonts w:ascii="Times New Roman" w:hAnsi="Times New Roman"/>
          <w:sz w:val="26"/>
        </w:rPr>
        <w:t>НК Нефтепродукт</w:t>
      </w:r>
      <w:r>
        <w:rPr>
          <w:rFonts w:ascii="Times New Roman" w:hAnsi="Times New Roman"/>
          <w:sz w:val="26"/>
        </w:rPr>
        <w:t>», расположенного по адресу: ***</w:t>
      </w:r>
      <w:r>
        <w:rPr>
          <w:rFonts w:ascii="Times New Roman" w:hAnsi="Times New Roman"/>
          <w:sz w:val="26"/>
        </w:rPr>
        <w:t xml:space="preserve"> в установленный пп.3.1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п.2 ст.2</w:t>
      </w:r>
      <w:r>
        <w:rPr>
          <w:rFonts w:ascii="Times New Roman" w:hAnsi="Times New Roman"/>
          <w:sz w:val="26"/>
        </w:rPr>
        <w:t xml:space="preserve">3 Налогового кодекса Российской Федерации срок не представил в Межрайонную инспекцию Федеральной налоговой службы №6 по Республике Крым </w:t>
      </w:r>
      <w:r>
        <w:rPr>
          <w:rFonts w:ascii="Times New Roman" w:hAnsi="Times New Roman"/>
          <w:sz w:val="26"/>
        </w:rPr>
        <w:t>сообщение о закрытии обособленного подразделения организации</w:t>
      </w:r>
      <w:r>
        <w:rPr>
          <w:rFonts w:ascii="Times New Roman" w:hAnsi="Times New Roman"/>
          <w:sz w:val="26"/>
        </w:rPr>
        <w:t>.</w:t>
      </w:r>
    </w:p>
    <w:p w14:paraId="0A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 суд</w:t>
      </w:r>
      <w:r>
        <w:rPr>
          <w:rFonts w:ascii="Times New Roman" w:hAnsi="Times New Roman"/>
          <w:sz w:val="26"/>
        </w:rPr>
        <w:t xml:space="preserve"> директор ООО «</w:t>
      </w:r>
      <w:r>
        <w:rPr>
          <w:rFonts w:ascii="Times New Roman" w:hAnsi="Times New Roman"/>
          <w:sz w:val="26"/>
        </w:rPr>
        <w:t>НК Нефтепродукт</w:t>
      </w:r>
      <w:r>
        <w:rPr>
          <w:rFonts w:ascii="Times New Roman" w:hAnsi="Times New Roman"/>
          <w:sz w:val="26"/>
        </w:rPr>
        <w:t xml:space="preserve">» </w:t>
      </w:r>
      <w:r>
        <w:rPr>
          <w:rFonts w:ascii="Times New Roman" w:hAnsi="Times New Roman"/>
          <w:sz w:val="26"/>
        </w:rPr>
        <w:t>Назаренко В.В.</w:t>
      </w:r>
      <w:r>
        <w:rPr>
          <w:rFonts w:ascii="Times New Roman" w:hAnsi="Times New Roman"/>
          <w:sz w:val="26"/>
        </w:rPr>
        <w:t xml:space="preserve"> не явилс</w:t>
      </w:r>
      <w:r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 xml:space="preserve">, о времени и месте рассмотрения дела извещен в установленном порядке, </w:t>
      </w:r>
      <w:r>
        <w:rPr>
          <w:rFonts w:ascii="Times New Roman" w:hAnsi="Times New Roman"/>
          <w:sz w:val="26"/>
        </w:rPr>
        <w:t>согласно телефонограмме, просил рассмотреть дело в его отсутствии</w:t>
      </w:r>
      <w:r>
        <w:rPr>
          <w:rFonts w:ascii="Times New Roman" w:hAnsi="Times New Roman"/>
          <w:sz w:val="26"/>
        </w:rPr>
        <w:t>, вину в совершении административного правонарушения признает</w:t>
      </w:r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 xml:space="preserve">Учитывая изложенное, в силу ч.2 ст.25.1 КоАП РФ мировой судья считает возможным рассмотреть данное дело в отсутствии </w:t>
      </w:r>
      <w:r>
        <w:rPr>
          <w:rFonts w:ascii="Times New Roman" w:hAnsi="Times New Roman"/>
          <w:sz w:val="26"/>
        </w:rPr>
        <w:t>Назаренко В.В.</w:t>
      </w:r>
    </w:p>
    <w:p w14:paraId="0B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ч.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 xml:space="preserve"> ст.15.6 КоАП РФ </w:t>
      </w:r>
      <w:r>
        <w:rPr>
          <w:rFonts w:ascii="Times New Roman" w:hAnsi="Times New Roman"/>
          <w:sz w:val="26"/>
        </w:rPr>
        <w:t xml:space="preserve">нарушение должностным лицом государственного органа, органа местного самоуправления,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(сообщения) сведений в налоговые органы, связанных с учетом организаций и физических лиц, либо представление таких сведений в неполном объеме или в искаженном виде - </w:t>
      </w:r>
      <w:r>
        <w:rPr>
          <w:rFonts w:ascii="Times New Roman" w:hAnsi="Times New Roman"/>
          <w:sz w:val="26"/>
        </w:rPr>
        <w:t>влечет</w:t>
      </w:r>
      <w:r>
        <w:rPr>
          <w:rFonts w:ascii="Times New Roman" w:hAnsi="Times New Roman"/>
          <w:sz w:val="26"/>
        </w:rPr>
        <w:t xml:space="preserve"> наложение административного штрафа в размере от пятисот до одной тысячи рублей. </w:t>
      </w:r>
    </w:p>
    <w:p w14:paraId="0C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Согласно подпункту 3.1 пункта 2, пункту 7 статьи 23 Налогового кодекса Российской Федерации </w:t>
      </w:r>
      <w:r>
        <w:rPr>
          <w:rFonts w:ascii="Times New Roman" w:hAnsi="Times New Roman"/>
          <w:sz w:val="26"/>
        </w:rPr>
        <w:t>н</w:t>
      </w:r>
      <w:r>
        <w:rPr>
          <w:rFonts w:ascii="Times New Roman" w:hAnsi="Times New Roman"/>
          <w:sz w:val="26"/>
        </w:rPr>
        <w:t>алогоплательщики - организации и индивидуальные предприниматели помимо обязанностей, предусмотренных пунктом 1 настоящей статьи, обязаны сообщать в налоговый орган соответственно по месту нахождения организации, месту жительства индивидуального предпринимателя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обо всех обособленных подразделениях российской организации на территории Российской Федерации, через которые прекращается деятельность этой организации</w:t>
      </w:r>
      <w:r>
        <w:rPr>
          <w:rFonts w:ascii="Times New Roman" w:hAnsi="Times New Roman"/>
          <w:sz w:val="26"/>
        </w:rPr>
        <w:t xml:space="preserve"> (которые закрываются этой организацией):</w:t>
      </w:r>
      <w:r>
        <w:rPr>
          <w:sz w:val="26"/>
        </w:rPr>
        <w:t xml:space="preserve">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 течение трех дней со дня принятия российской организацией решения о прекращении деятельности через филиал или представительство (закрытии филиала или представительства);</w:t>
      </w:r>
      <w:r>
        <w:rPr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течение трех дней со </w:t>
      </w:r>
      <w:r>
        <w:rPr>
          <w:rFonts w:ascii="Times New Roman" w:hAnsi="Times New Roman"/>
          <w:sz w:val="26"/>
        </w:rPr>
        <w:t>дня прекращения деятельности российской организации через иное обособленное подразделение (закрытия ино</w:t>
      </w:r>
      <w:r>
        <w:rPr>
          <w:rFonts w:ascii="Times New Roman" w:hAnsi="Times New Roman"/>
          <w:sz w:val="26"/>
        </w:rPr>
        <w:t>го обособленного подразделения)</w:t>
      </w:r>
      <w:r>
        <w:rPr>
          <w:rFonts w:ascii="Times New Roman" w:hAnsi="Times New Roman"/>
          <w:sz w:val="26"/>
        </w:rPr>
        <w:t>.</w:t>
      </w:r>
    </w:p>
    <w:p w14:paraId="0D000000">
      <w:pPr>
        <w:pStyle w:val="NormalWeb"/>
        <w:spacing w:before="0" w:after="0" w:line="285" w:lineRule="atLeast"/>
        <w:ind w:left="0" w:firstLine="540"/>
        <w:jc w:val="both"/>
        <w:rPr>
          <w:sz w:val="26"/>
        </w:rPr>
      </w:pPr>
      <w:r>
        <w:rPr>
          <w:sz w:val="26"/>
        </w:rPr>
        <w:t>Сообщения, предусмотренные пунктами 2, 2.1 и подпунктом 7 пункта 3.4 настоящей статьи, могут быть представлены в налоговый орган лично или через представителя, направлены по почте заказным письмом, переданы в электронной форме по телекоммуникационным каналам связи или через личный кабинет налогоплательщика.</w:t>
      </w:r>
    </w:p>
    <w:p w14:paraId="0E000000">
      <w:pPr>
        <w:pStyle w:val="NormalWeb"/>
        <w:spacing w:before="0" w:after="0" w:line="285" w:lineRule="atLeast"/>
        <w:ind w:left="0" w:firstLine="540"/>
        <w:jc w:val="both"/>
        <w:rPr>
          <w:sz w:val="26"/>
        </w:rPr>
      </w:pPr>
      <w:r>
        <w:rPr>
          <w:sz w:val="26"/>
        </w:rPr>
        <w:t>Согласно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14:paraId="0F000000">
      <w:pPr>
        <w:pStyle w:val="NormalWeb"/>
        <w:spacing w:before="0" w:after="0" w:line="285" w:lineRule="atLeast"/>
        <w:ind w:left="0" w:firstLine="540"/>
        <w:jc w:val="both"/>
        <w:rPr>
          <w:sz w:val="26"/>
        </w:rPr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 xml:space="preserve">сообщение </w:t>
      </w:r>
      <w:r>
        <w:rPr>
          <w:sz w:val="26"/>
        </w:rPr>
        <w:t xml:space="preserve">ООО «НК Нефтепродукт» </w:t>
      </w:r>
      <w:r>
        <w:rPr>
          <w:sz w:val="26"/>
        </w:rPr>
        <w:t>об обособленных подразделения</w:t>
      </w:r>
      <w:r>
        <w:rPr>
          <w:sz w:val="26"/>
        </w:rPr>
        <w:t>х</w:t>
      </w:r>
      <w:r>
        <w:rPr>
          <w:sz w:val="26"/>
        </w:rPr>
        <w:t xml:space="preserve"> российской организации на территории Российской Федерации (которые закрываютс</w:t>
      </w:r>
      <w:r>
        <w:rPr>
          <w:sz w:val="26"/>
        </w:rPr>
        <w:t xml:space="preserve">я организацией) формы №С-09-3-2 с </w:t>
      </w:r>
      <w:r>
        <w:rPr>
          <w:sz w:val="26"/>
        </w:rPr>
        <w:t>указан</w:t>
      </w:r>
      <w:r>
        <w:rPr>
          <w:sz w:val="26"/>
        </w:rPr>
        <w:t>ием</w:t>
      </w:r>
      <w:r>
        <w:rPr>
          <w:sz w:val="26"/>
        </w:rPr>
        <w:t xml:space="preserve"> дат</w:t>
      </w:r>
      <w:r>
        <w:rPr>
          <w:sz w:val="26"/>
        </w:rPr>
        <w:t>ы</w:t>
      </w:r>
      <w:r>
        <w:rPr>
          <w:sz w:val="26"/>
        </w:rPr>
        <w:t xml:space="preserve"> принятия решения о закрытии обособленного подразделения ООО «НК Нефтепродукт» - 01.01.2025, поступило в</w:t>
      </w:r>
      <w:r>
        <w:rPr>
          <w:sz w:val="26"/>
        </w:rPr>
        <w:t xml:space="preserve"> Межрайонн</w:t>
      </w:r>
      <w:r>
        <w:rPr>
          <w:sz w:val="26"/>
        </w:rPr>
        <w:t>ую</w:t>
      </w:r>
      <w:r>
        <w:rPr>
          <w:sz w:val="26"/>
        </w:rPr>
        <w:t xml:space="preserve"> ИФНС России №6 по Республике Крым посредством телекоммуникационных каналов связи </w:t>
      </w:r>
      <w:r>
        <w:rPr>
          <w:sz w:val="26"/>
        </w:rPr>
        <w:t>16.01.2025 при предельном сроке его предоставления – не позднее 13.01.2025</w:t>
      </w:r>
      <w:r>
        <w:rPr>
          <w:sz w:val="26"/>
        </w:rPr>
        <w:t>.</w:t>
      </w:r>
    </w:p>
    <w:p w14:paraId="10000000">
      <w:pPr>
        <w:pStyle w:val="NormalWeb"/>
        <w:spacing w:before="0" w:after="0" w:line="285" w:lineRule="atLeast"/>
        <w:ind w:left="0" w:firstLine="540"/>
        <w:jc w:val="both"/>
        <w:rPr>
          <w:sz w:val="26"/>
        </w:rPr>
      </w:pPr>
      <w:r>
        <w:rPr>
          <w:sz w:val="26"/>
        </w:rPr>
        <w:t xml:space="preserve">Согласно сведениям Единого государственного реестра юридических лиц, </w:t>
      </w:r>
      <w:r>
        <w:rPr>
          <w:sz w:val="26"/>
        </w:rPr>
        <w:t>Назаренко В.В.</w:t>
      </w:r>
      <w:r>
        <w:rPr>
          <w:sz w:val="26"/>
        </w:rPr>
        <w:t xml:space="preserve"> является директором ООО «</w:t>
      </w:r>
      <w:r>
        <w:rPr>
          <w:sz w:val="26"/>
        </w:rPr>
        <w:t>НК Нефтепродукт</w:t>
      </w:r>
      <w:r>
        <w:rPr>
          <w:sz w:val="26"/>
        </w:rPr>
        <w:t>».</w:t>
      </w:r>
    </w:p>
    <w:p w14:paraId="11000000">
      <w:pPr>
        <w:pStyle w:val="NormalWeb"/>
        <w:spacing w:before="0" w:after="0" w:line="285" w:lineRule="atLeast"/>
        <w:ind w:left="0" w:firstLine="540"/>
        <w:jc w:val="both"/>
        <w:rPr>
          <w:sz w:val="26"/>
        </w:rPr>
      </w:pPr>
      <w:r>
        <w:rPr>
          <w:sz w:val="26"/>
        </w:rPr>
        <w:t>Совершение административного правонарушения и виновность директора ООО «</w:t>
      </w:r>
      <w:r>
        <w:rPr>
          <w:sz w:val="26"/>
        </w:rPr>
        <w:t>НК Нефтепродукт</w:t>
      </w:r>
      <w:r>
        <w:rPr>
          <w:sz w:val="26"/>
        </w:rPr>
        <w:t xml:space="preserve">» </w:t>
      </w:r>
      <w:r>
        <w:rPr>
          <w:sz w:val="26"/>
        </w:rPr>
        <w:t>Назаренко В.В.</w:t>
      </w:r>
      <w:r>
        <w:rPr>
          <w:sz w:val="26"/>
        </w:rPr>
        <w:t xml:space="preserve"> подтверждаются исследованными доказательствами, а именно: протоколом об адми</w:t>
      </w:r>
      <w:r>
        <w:rPr>
          <w:sz w:val="26"/>
        </w:rPr>
        <w:t>нистративном правонарушении от 21</w:t>
      </w:r>
      <w:r>
        <w:rPr>
          <w:sz w:val="26"/>
        </w:rPr>
        <w:t>.0</w:t>
      </w:r>
      <w:r>
        <w:rPr>
          <w:sz w:val="26"/>
        </w:rPr>
        <w:t>3</w:t>
      </w:r>
      <w:r>
        <w:rPr>
          <w:sz w:val="26"/>
        </w:rPr>
        <w:t>.2025 №***</w:t>
      </w:r>
      <w:r>
        <w:rPr>
          <w:sz w:val="26"/>
        </w:rPr>
        <w:t>, выпиской из Единого государственного реестра юридических лиц в отношении ООО «</w:t>
      </w:r>
      <w:r>
        <w:rPr>
          <w:sz w:val="26"/>
        </w:rPr>
        <w:t>НК Нефтепродукт» от 26</w:t>
      </w:r>
      <w:r>
        <w:rPr>
          <w:sz w:val="26"/>
        </w:rPr>
        <w:t>.0</w:t>
      </w:r>
      <w:r>
        <w:rPr>
          <w:sz w:val="26"/>
        </w:rPr>
        <w:t>3</w:t>
      </w:r>
      <w:r>
        <w:rPr>
          <w:sz w:val="26"/>
        </w:rPr>
        <w:t>.202</w:t>
      </w:r>
      <w:r>
        <w:rPr>
          <w:sz w:val="26"/>
        </w:rPr>
        <w:t>5</w:t>
      </w:r>
      <w:r>
        <w:rPr>
          <w:sz w:val="26"/>
        </w:rPr>
        <w:t xml:space="preserve">, копией </w:t>
      </w:r>
      <w:r>
        <w:rPr>
          <w:sz w:val="26"/>
        </w:rPr>
        <w:t>сообщени</w:t>
      </w:r>
      <w:r>
        <w:rPr>
          <w:sz w:val="26"/>
        </w:rPr>
        <w:t>я</w:t>
      </w:r>
      <w:r>
        <w:rPr>
          <w:sz w:val="26"/>
        </w:rPr>
        <w:t xml:space="preserve"> ООО «НК Нефтепродукт» об обособленных подразделения</w:t>
      </w:r>
      <w:r>
        <w:rPr>
          <w:sz w:val="26"/>
        </w:rPr>
        <w:t>х</w:t>
      </w:r>
      <w:r>
        <w:rPr>
          <w:sz w:val="26"/>
        </w:rPr>
        <w:t xml:space="preserve"> российской организации на территории Российской Федерации (которые закрываются организацией) формы №С-09-3-2</w:t>
      </w:r>
      <w:r>
        <w:rPr>
          <w:sz w:val="26"/>
        </w:rPr>
        <w:t>;</w:t>
      </w:r>
      <w:r>
        <w:rPr>
          <w:sz w:val="26"/>
        </w:rPr>
        <w:t xml:space="preserve"> копией квитанции о приеме электронного документ</w:t>
      </w:r>
      <w:r>
        <w:rPr>
          <w:sz w:val="26"/>
        </w:rPr>
        <w:t>а ООО</w:t>
      </w:r>
      <w:r>
        <w:rPr>
          <w:sz w:val="26"/>
        </w:rPr>
        <w:t xml:space="preserve"> «</w:t>
      </w:r>
      <w:r>
        <w:rPr>
          <w:sz w:val="26"/>
        </w:rPr>
        <w:t>НК Нефтепродукт» 16</w:t>
      </w:r>
      <w:r>
        <w:rPr>
          <w:sz w:val="26"/>
        </w:rPr>
        <w:t>.0</w:t>
      </w:r>
      <w:r>
        <w:rPr>
          <w:sz w:val="26"/>
        </w:rPr>
        <w:t>1</w:t>
      </w:r>
      <w:r>
        <w:rPr>
          <w:sz w:val="26"/>
        </w:rPr>
        <w:t>.202</w:t>
      </w:r>
      <w:r>
        <w:rPr>
          <w:sz w:val="26"/>
        </w:rPr>
        <w:t xml:space="preserve">5; </w:t>
      </w:r>
      <w:r>
        <w:rPr>
          <w:sz w:val="26"/>
        </w:rPr>
        <w:t>копией</w:t>
      </w:r>
      <w:r>
        <w:rPr>
          <w:sz w:val="26"/>
        </w:rPr>
        <w:t xml:space="preserve"> решения </w:t>
      </w:r>
      <w:r>
        <w:rPr>
          <w:sz w:val="26"/>
        </w:rPr>
        <w:t xml:space="preserve">Межрайонной </w:t>
      </w:r>
      <w:r>
        <w:rPr>
          <w:sz w:val="26"/>
        </w:rPr>
        <w:t>ИФНС России №6 по Республике Крым</w:t>
      </w:r>
      <w:r>
        <w:rPr>
          <w:sz w:val="26"/>
        </w:rPr>
        <w:t xml:space="preserve"> </w:t>
      </w:r>
      <w:r>
        <w:rPr>
          <w:sz w:val="26"/>
        </w:rPr>
        <w:t>от 12.03.2025</w:t>
      </w:r>
      <w:r>
        <w:rPr>
          <w:sz w:val="26"/>
        </w:rPr>
        <w:t xml:space="preserve"> №***</w:t>
      </w:r>
      <w:r>
        <w:rPr>
          <w:sz w:val="26"/>
        </w:rPr>
        <w:t xml:space="preserve"> </w:t>
      </w:r>
      <w:r>
        <w:rPr>
          <w:sz w:val="26"/>
        </w:rPr>
        <w:t>о привлечении ООО «НК Нефтепродукт» к ответственно</w:t>
      </w:r>
      <w:r>
        <w:rPr>
          <w:sz w:val="26"/>
        </w:rPr>
        <w:t>сти за налоговое правонарушение</w:t>
      </w:r>
      <w:r>
        <w:rPr>
          <w:sz w:val="26"/>
        </w:rPr>
        <w:t>.</w:t>
      </w:r>
    </w:p>
    <w:p w14:paraId="12000000">
      <w:p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13000000">
      <w:p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Исследовав все обстоятельства дела и оценив доказательства в их совокупности, мировой судья пр</w:t>
      </w:r>
      <w:r>
        <w:rPr>
          <w:rFonts w:ascii="Times New Roman" w:hAnsi="Times New Roman"/>
          <w:sz w:val="26"/>
        </w:rPr>
        <w:t>ишел к выводу, что в действиях</w:t>
      </w:r>
      <w:r>
        <w:rPr>
          <w:rFonts w:ascii="Times New Roman" w:hAnsi="Times New Roman"/>
          <w:sz w:val="26"/>
        </w:rPr>
        <w:t xml:space="preserve"> директора ООО «</w:t>
      </w:r>
      <w:r>
        <w:rPr>
          <w:rFonts w:ascii="Times New Roman" w:hAnsi="Times New Roman"/>
          <w:sz w:val="26"/>
        </w:rPr>
        <w:t>НК Нефтепродукт</w:t>
      </w:r>
      <w:r>
        <w:rPr>
          <w:rFonts w:ascii="Times New Roman" w:hAnsi="Times New Roman"/>
          <w:sz w:val="26"/>
        </w:rPr>
        <w:t xml:space="preserve">» </w:t>
      </w:r>
      <w:r>
        <w:rPr>
          <w:rFonts w:ascii="Times New Roman" w:hAnsi="Times New Roman"/>
          <w:sz w:val="26"/>
        </w:rPr>
        <w:t>Назаренко В.В.</w:t>
      </w:r>
      <w:r>
        <w:rPr>
          <w:rFonts w:ascii="Times New Roman" w:hAnsi="Times New Roman"/>
          <w:sz w:val="26"/>
        </w:rPr>
        <w:t xml:space="preserve"> имеется состав административного правонарушения, предусмотренного ч.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 xml:space="preserve"> ст.15.6 КоАП РФ, а именно: </w:t>
      </w:r>
      <w:r>
        <w:rPr>
          <w:rFonts w:ascii="Times New Roman" w:hAnsi="Times New Roman"/>
          <w:sz w:val="26"/>
        </w:rPr>
        <w:t>нарушение должностным лицом организации предусмотренных законодательством Российской Федерации о налогах и сборах сроков представления (сообщения) сведений в налоговые органы, связанных с учетом</w:t>
      </w:r>
      <w:r>
        <w:rPr>
          <w:rFonts w:ascii="Times New Roman" w:hAnsi="Times New Roman"/>
          <w:sz w:val="26"/>
        </w:rPr>
        <w:t xml:space="preserve"> организаций</w:t>
      </w:r>
      <w:r>
        <w:rPr>
          <w:rFonts w:ascii="Times New Roman" w:hAnsi="Times New Roman"/>
          <w:sz w:val="26"/>
        </w:rPr>
        <w:t>.</w:t>
      </w:r>
    </w:p>
    <w:p w14:paraId="14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При назначении административного наказания, соблюдая требования ст.4.1 КоАП РФ,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rFonts w:ascii="Times New Roman" w:hAnsi="Times New Roman"/>
          <w:color w:val="000000"/>
          <w:sz w:val="26"/>
        </w:rPr>
        <w:t xml:space="preserve">ый </w:t>
      </w:r>
      <w:r>
        <w:rPr>
          <w:rFonts w:ascii="Times New Roman" w:hAnsi="Times New Roman"/>
          <w:color w:val="000000"/>
          <w:sz w:val="26"/>
        </w:rPr>
        <w:t xml:space="preserve">является </w:t>
      </w:r>
      <w:r>
        <w:rPr>
          <w:rFonts w:ascii="Times New Roman" w:hAnsi="Times New Roman"/>
          <w:sz w:val="26"/>
        </w:rPr>
        <w:t>***</w:t>
      </w:r>
    </w:p>
    <w:p w14:paraId="15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Обстоятельств, смягчающих административную ответственность, и обстоятельств, отягчающих административную ответственность, в отношении </w:t>
      </w:r>
      <w:r>
        <w:rPr>
          <w:rFonts w:ascii="Times New Roman" w:hAnsi="Times New Roman"/>
          <w:sz w:val="26"/>
        </w:rPr>
        <w:t>Назаренко В.В.</w:t>
      </w:r>
      <w:r>
        <w:rPr>
          <w:rFonts w:ascii="Times New Roman" w:hAnsi="Times New Roman"/>
          <w:sz w:val="26"/>
        </w:rPr>
        <w:t xml:space="preserve"> не установлено. </w:t>
      </w:r>
    </w:p>
    <w:p w14:paraId="16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Исходя из изложенного, мировой судья считает необходимым назначить </w:t>
      </w:r>
      <w:r>
        <w:rPr>
          <w:rFonts w:ascii="Times New Roman" w:hAnsi="Times New Roman"/>
          <w:sz w:val="26"/>
        </w:rPr>
        <w:t>Назаренко В.В.</w:t>
      </w:r>
      <w:r>
        <w:rPr>
          <w:rFonts w:ascii="Times New Roman" w:hAnsi="Times New Roman"/>
          <w:sz w:val="26"/>
        </w:rPr>
        <w:t xml:space="preserve"> административное наказание в виде административного штрафа в минимальном размере, установленном санкцией ч.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 xml:space="preserve"> ст.15.6 КоАП РФ.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14:paraId="17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>Руководствуясь ч.</w:t>
      </w:r>
      <w:r>
        <w:rPr>
          <w:sz w:val="26"/>
        </w:rPr>
        <w:t>2</w:t>
      </w:r>
      <w:r>
        <w:rPr>
          <w:sz w:val="26"/>
        </w:rPr>
        <w:t xml:space="preserve"> ст. 15.6,  ст.ст.4.1.1, 29.9, 29.10 КоАП РФ, мировой судья</w:t>
      </w:r>
    </w:p>
    <w:p w14:paraId="18000000">
      <w:pPr>
        <w:pStyle w:val="NoSpacing"/>
        <w:jc w:val="center"/>
        <w:rPr>
          <w:sz w:val="26"/>
        </w:rPr>
      </w:pPr>
      <w:r>
        <w:rPr>
          <w:sz w:val="26"/>
        </w:rPr>
        <w:t>ПОСТАНОВИЛ:</w:t>
      </w:r>
    </w:p>
    <w:p w14:paraId="19000000">
      <w:pPr>
        <w:spacing w:before="25" w:after="25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Признать </w:t>
      </w:r>
      <w:r>
        <w:rPr>
          <w:rFonts w:ascii="Times New Roman" w:hAnsi="Times New Roman"/>
          <w:sz w:val="26"/>
        </w:rPr>
        <w:t>директора Общества с ограниченной ответственностью «НК Нефтепродукт» Назаренко Виктора Владимировича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виновным в совершении административного правонарушения, предусмотренного ч.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 xml:space="preserve"> ст.15.6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>00 (</w:t>
      </w:r>
      <w:r>
        <w:rPr>
          <w:rFonts w:ascii="Times New Roman" w:hAnsi="Times New Roman"/>
          <w:sz w:val="26"/>
        </w:rPr>
        <w:t>пятьсот</w:t>
      </w:r>
      <w:r>
        <w:rPr>
          <w:rFonts w:ascii="Times New Roman" w:hAnsi="Times New Roman"/>
          <w:sz w:val="26"/>
        </w:rPr>
        <w:t>) рублей 00 копеек.</w:t>
      </w:r>
    </w:p>
    <w:p w14:paraId="1A000000">
      <w:pPr>
        <w:spacing w:before="25" w:after="25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Административный штраф необходимо оплатить по следующим реквизитам: </w:t>
      </w:r>
      <w:r>
        <w:rPr>
          <w:rFonts w:ascii="Times New Roman" w:hAnsi="Times New Roman"/>
          <w:sz w:val="26"/>
        </w:rPr>
        <w:t xml:space="preserve">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.С</w:t>
      </w:r>
      <w:r>
        <w:rPr>
          <w:rFonts w:ascii="Times New Roman" w:hAnsi="Times New Roman"/>
          <w:sz w:val="26"/>
        </w:rPr>
        <w:t>имферополь</w:t>
      </w:r>
      <w:r>
        <w:rPr>
          <w:rFonts w:ascii="Times New Roman" w:hAnsi="Times New Roman"/>
          <w:sz w:val="26"/>
        </w:rPr>
        <w:t xml:space="preserve">, БИК 013510002, единый казначейский счет 40102810645370000035, казначейский счет 03100643000000017500, ОКТМО 35712000, </w:t>
      </w:r>
      <w:r>
        <w:rPr>
          <w:rFonts w:ascii="Times New Roman" w:hAnsi="Times New Roman"/>
          <w:sz w:val="26"/>
        </w:rPr>
        <w:t xml:space="preserve"> КБК 82811601153010006140, УИН ***</w:t>
      </w:r>
      <w:r>
        <w:rPr>
          <w:rFonts w:ascii="Times New Roman" w:hAnsi="Times New Roman"/>
          <w:sz w:val="26"/>
        </w:rPr>
        <w:t>назначение платежа - административный штраф.</w:t>
      </w:r>
    </w:p>
    <w:p w14:paraId="1B000000">
      <w:pPr>
        <w:spacing w:before="25" w:after="25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ч.1 ст.32.2 КоАП РФ штраф подлежит уплате не позднее 60 дней со дня вступления постановления в законную силу.</w:t>
      </w:r>
    </w:p>
    <w:p w14:paraId="1C000000">
      <w:pPr>
        <w:spacing w:before="25" w:after="25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 по ч.1 ст.20.25 КоАП РФ.</w:t>
      </w:r>
    </w:p>
    <w:p w14:paraId="1D000000">
      <w:pPr>
        <w:spacing w:before="25" w:after="25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может быть обжаловано в течение 10 дней со дня вручения или получения его копии в порядке, предусмотренном ст.ст.30.2 КоАП РФ.</w:t>
      </w:r>
    </w:p>
    <w:p w14:paraId="1E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</w:p>
    <w:p w14:paraId="1F000000">
      <w:pPr>
        <w:spacing w:after="0" w:line="240" w:lineRule="auto"/>
        <w:ind w:left="0" w:firstLine="56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Мировой судья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                   Е.А. Фролова</w:t>
      </w:r>
    </w:p>
    <w:p w14:paraId="20000000">
      <w:pPr>
        <w:spacing w:after="0" w:line="240" w:lineRule="auto"/>
        <w:ind w:left="0" w:firstLine="567"/>
        <w:rPr>
          <w:rFonts w:ascii="Times New Roman" w:hAnsi="Times New Roman"/>
          <w:sz w:val="26"/>
        </w:rPr>
      </w:pPr>
    </w:p>
    <w:p w14:paraId="21000000">
      <w:pPr>
        <w:pStyle w:val="NoSpacing"/>
        <w:ind w:left="0" w:firstLine="567"/>
        <w:jc w:val="both"/>
        <w:rPr>
          <w:sz w:val="26"/>
        </w:rPr>
      </w:pPr>
    </w:p>
    <w:p w14:paraId="22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</w:p>
    <w:p w14:paraId="23000000">
      <w:pPr>
        <w:rPr>
          <w:sz w:val="26"/>
        </w:rPr>
      </w:pPr>
    </w:p>
    <w:sectPr>
      <w:pgSz w:w="11906" w:h="16838" w:orient="portrait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  <w:lang w:val="en-US" w:eastAsia="en-US" w:bidi="ar-SA"/>
      </w:rPr>
    </w:rPrDefault>
    <w:pPrDefault>
      <w:pPr>
        <w:spacing w:before="0" w:after="20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styleId="HTMLPreformatted">
    <w:name w:val="HTML Preformatted"/>
    <w:basedOn w:val="Normal"/>
    <w:link w:val="HTMLPreformatted0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0">
    <w:name w:val="HTML Preformatted_0"/>
    <w:basedOn w:val="Normal0"/>
    <w:link w:val="HTMLPreformatted"/>
    <w:rPr>
      <w:rFonts w:ascii="Consolas" w:hAnsi="Consolas"/>
      <w:sz w:val="20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customStyle="1" w:styleId="blk">
    <w:name w:val="blk"/>
    <w:link w:val="blk0"/>
  </w:style>
  <w:style w:type="character" w:customStyle="1" w:styleId="blk0">
    <w:name w:val="blk_0"/>
    <w:basedOn w:val="DefaultParagraphFont0"/>
    <w:link w:val="blk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basedOn w:val="DefaultParagraphFont0"/>
    <w:link w:val="apple-converted-space"/>
  </w:style>
  <w:style w:type="paragraph" w:styleId="NoSpacing">
    <w:name w:val="No Spacing"/>
    <w:link w:val="NoSpacing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0">
    <w:name w:val="No Spacing_0"/>
    <w:link w:val="NoSpacing"/>
    <w:rPr>
      <w:rFonts w:ascii="Times New Roman" w:hAnsi="Times New Roman"/>
      <w:sz w:val="24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DefaultParagraphFont0">
    <w:name w:val="Default Paragraph Font_0"/>
    <w:link w:val="DefaultParagraphFont"/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basedOn w:val="DefaultParagraphFont0"/>
    <w:link w:val="a"/>
    <w:rPr>
      <w:color w:val="106BBE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basedOn w:val="DefaultParagraphFont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customStyle="1" w:styleId="2">
    <w:name w:val="Основной текст (2)"/>
    <w:basedOn w:val="Normal"/>
    <w:link w:val="20"/>
    <w:pPr>
      <w:widowControl w:val="0"/>
      <w:spacing w:after="0" w:line="0" w:lineRule="atLeast"/>
      <w:ind w:left="380" w:hanging="380"/>
    </w:pPr>
    <w:rPr>
      <w:rFonts w:ascii="Times New Roman" w:hAnsi="Times New Roman"/>
    </w:rPr>
  </w:style>
  <w:style w:type="character" w:customStyle="1" w:styleId="20">
    <w:name w:val="Основной текст (2)_0"/>
    <w:basedOn w:val="Normal0"/>
    <w:link w:val="2"/>
    <w:rPr>
      <w:rFonts w:ascii="Times New Roman" w:hAnsi="Times New Roman"/>
    </w:rPr>
  </w:style>
  <w:style w:type="paragraph" w:styleId="NormalWeb">
    <w:name w:val="Normal (Web)"/>
    <w:basedOn w:val="Normal"/>
    <w:link w:val="NormalWeb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ormalWeb0">
    <w:name w:val="Normal (Web)_0"/>
    <w:basedOn w:val="Normal0"/>
    <w:link w:val="NormalWeb"/>
    <w:rPr>
      <w:rFonts w:ascii="Times New Roman" w:hAnsi="Times New Roman"/>
      <w:sz w:val="24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PlainText">
    <w:name w:val="Plain Text"/>
    <w:basedOn w:val="Normal"/>
    <w:link w:val="PlainText0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ConsPlusNormal0">
    <w:name w:val="ConsPlusNormal_0"/>
    <w:link w:val="ConsPlusNormal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