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5-39-268/2017</w:t>
      </w:r>
    </w:p>
    <w:p w:rsidR="00A77B3E">
      <w:r>
        <w:t>ПОСТАНОВЛЕНИЕ</w:t>
      </w:r>
    </w:p>
    <w:p w:rsidR="00A77B3E"/>
    <w:p w:rsidR="00A77B3E">
      <w:r>
        <w:t xml:space="preserve">           12 октября 2017 года             </w:t>
      </w:r>
      <w:r>
        <w:tab/>
        <w:t xml:space="preserve">                         г.Евпатория,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</w:t>
      </w:r>
      <w:r>
        <w:t xml:space="preserve">ой налоговой службы №6 по адрес, о привлечении к административной ответственности должностного лица - </w:t>
      </w:r>
    </w:p>
    <w:p w:rsidR="00A77B3E">
      <w:r>
        <w:t xml:space="preserve">           директора наименование организации </w:t>
      </w:r>
      <w:r>
        <w:t>фио</w:t>
      </w:r>
      <w:r>
        <w:t>, паспортные данные ... адрес, фактически проживающего по адресу: адрес.</w:t>
      </w:r>
    </w:p>
    <w:p w:rsidR="00A77B3E">
      <w:r>
        <w:t>по ч.1 ст. 15.6 Кодекса Российс</w:t>
      </w:r>
      <w:r>
        <w:t xml:space="preserve">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дата </w:t>
      </w:r>
      <w:r>
        <w:t>фио</w:t>
      </w:r>
      <w:r>
        <w:t xml:space="preserve">, являясь директором наименование организации, расположенного по адресу: ..., не представил в установленный п.1, п. 3 ст.379 Налогового кодекса Российской Федерации, ст. 3 Закона адрес </w:t>
      </w:r>
      <w:r>
        <w:t xml:space="preserve"> от дата № ... «О налоге на имущество организаций» срок налоговую декларацию (налоговый расчет авансового  платежа) по налогу на имущество организаций за адрес дата, представив её в Межрайонную инспекцию Федеральной налоговой службы №6 по адрес дата (</w:t>
      </w:r>
      <w:r>
        <w:t>рег</w:t>
      </w:r>
      <w:r>
        <w:t xml:space="preserve">. </w:t>
      </w:r>
      <w:r>
        <w:t>№...), при предельном сроке предоставления – не позднее дата.</w:t>
      </w:r>
    </w:p>
    <w:p w:rsidR="00A77B3E">
      <w:r>
        <w:t xml:space="preserve">В суд </w:t>
      </w:r>
      <w:r>
        <w:t>фио</w:t>
      </w:r>
      <w:r>
        <w:t xml:space="preserve"> не явился, о времени и месте рассмотрения дела извещен надлежащим образом, в соответствии с поступившем от него заявлением от дата, просил рассмотреть дело в его отсутствие. В силу ч.2</w:t>
      </w:r>
      <w:r>
        <w:t xml:space="preserve"> ст.25.1 </w:t>
      </w:r>
      <w:r>
        <w:t>КоАП</w:t>
      </w:r>
      <w:r>
        <w:t xml:space="preserve"> РФ считаю возможным рассмотреть данное дело об административном правонарушении в отсутствии </w:t>
      </w:r>
      <w:r>
        <w:t>фио</w:t>
      </w:r>
    </w:p>
    <w:p w:rsidR="00A77B3E">
      <w:r>
        <w:t xml:space="preserve">Совершение административного правонарушения и виновность </w:t>
      </w:r>
      <w:r>
        <w:t>фио</w:t>
      </w:r>
      <w:r>
        <w:t xml:space="preserve"> в его совершении подтверждается исследованными доказательствами, а именно: протоколом</w:t>
      </w:r>
      <w:r>
        <w:t xml:space="preserve"> об административном правонарушении от дата №..., выпиской из Единого государственного реестра юридического лица от дата в отношении наименование организации, копией квитанции о приеме налоговой декларации (расчета) в электронном виде от дата, копией извещ</w:t>
      </w:r>
      <w:r>
        <w:t>ения о получении электронного документа от дата, которые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77B3E">
      <w:r>
        <w:t>С</w:t>
      </w:r>
      <w:r>
        <w:t>огласно п.2 ст. 379  Налогового кодекса Российской Федерации и ст. 3 Закона адрес от дата № ... «О налоге на имущество организаций» отчетными периодами признаются первый квартал, полугодие и девять месяцев календарного года, если иное не предусмотрено наст</w:t>
      </w:r>
      <w:r>
        <w:t>оящим пунктом. Отчетными периодами для налогоплательщиков, исчисляющих налог исходя из кадастровой стоимости, признаются первый квартал, второй квартал и третий квартал календарного года.</w:t>
      </w:r>
    </w:p>
    <w:p w:rsidR="00A77B3E">
      <w:r>
        <w:t>Согласно п. 2 ст. 386 Налогового кодекса Российской Федерации налого</w:t>
      </w:r>
      <w:r>
        <w:t>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периода.</w:t>
      </w:r>
    </w:p>
    <w:p w:rsidR="00A77B3E">
      <w:r>
        <w:t xml:space="preserve">В соответствии с ч.1 ст.15.6 </w:t>
      </w:r>
      <w:r>
        <w:t>КоАП</w:t>
      </w:r>
      <w:r>
        <w:t xml:space="preserve"> РФ непредставление в установленный законодательством о налогах </w:t>
      </w:r>
      <w:r>
        <w:t xml:space="preserve">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</w:t>
      </w:r>
      <w:r>
        <w:t>или в искаженном виде, за исключением случаев, предусмотренных частью 2 настоящей статьи, -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>Исследовав все обстоятел</w:t>
      </w:r>
      <w:r>
        <w:t xml:space="preserve">ьства дела и оценив доказательства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ч.1 ст. 15.6 Кодекса Российской Федерации об административных правонарушениях, а именно непредстав</w:t>
      </w:r>
      <w:r>
        <w:t>ление в установленный законодательством о налогах и сборах срок в налоговые органы оформленных в установленном порядке документов, необходимых для осуществления налогового контроля.</w:t>
      </w:r>
    </w:p>
    <w:p w:rsidR="00A77B3E">
      <w:r>
        <w:t>При назначении административного наказания, соблюдая требования ст. 4.1 Ко</w:t>
      </w:r>
      <w:r>
        <w:t>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его имущественное положение, обстоятельства, смягчающие административн</w:t>
      </w:r>
      <w:r>
        <w:t xml:space="preserve">ую ответственность и обстоятельства, отягчающие административную ответственность. </w:t>
      </w:r>
    </w:p>
    <w:p w:rsidR="00A77B3E">
      <w:r>
        <w:t xml:space="preserve">Обстоятельств, смягчающих административную ответственность, а также 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 </w:t>
      </w:r>
    </w:p>
    <w:p w:rsidR="00A77B3E">
      <w:r>
        <w:t>Исходя из из</w:t>
      </w:r>
      <w:r>
        <w:t xml:space="preserve">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установленном санкцией ч.1 ст.15.6 </w:t>
      </w:r>
      <w:r>
        <w:t>КоАП</w:t>
      </w:r>
      <w:r>
        <w:t xml:space="preserve"> РФ. Данный вид наказания в данном случае является целесообразным и достаточным для его исп</w:t>
      </w:r>
      <w:r>
        <w:t>равления, а также для предупреждения совершения им новых правонарушений.</w:t>
      </w:r>
    </w:p>
    <w:p w:rsidR="00A77B3E">
      <w:r>
        <w:t>Руководствуясь ст.ст.15.6 ч.1,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виновной в совершении правонарушения, пре</w:t>
      </w:r>
      <w:r>
        <w:t xml:space="preserve">дусмотренного ч.1 ст. 15.6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7B3E">
      <w:r>
        <w:t>В соответствии с ч.1 ст. 32.2 Кодекса Российской Федерации об админист</w:t>
      </w:r>
      <w:r>
        <w:t>ративных правонарушениях штраф подлежит уплате не позднее 60 дней со дня вступления постановления в законную силу по следующим реквизитам: КБК ..., ОКТМО ..., получатель УФК по РК для МИФНС России №6, ИНН ..., КПП ..., расчетный счет ..., наименование банк</w:t>
      </w:r>
      <w:r>
        <w:t>а – Отделение по адрес ЦБРФ открытый УФК по РК, БИК ...,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ч.1 ст.20.2</w:t>
      </w:r>
      <w:r>
        <w:t>5 Кодекса Российской Федерации об административных правонарушениях.</w:t>
      </w:r>
    </w:p>
    <w:p w:rsidR="00A77B3E">
      <w:r>
        <w:t xml:space="preserve">Квитанция об уплате штрафа должна быть предоставлена мировому судье судебного участка №39 Евпаторийского судебного района адрес (городской адрес), адрес. </w:t>
      </w:r>
    </w:p>
    <w:p w:rsidR="00A77B3E">
      <w:r>
        <w:t>Постановление может быть обжалова</w:t>
      </w:r>
      <w:r>
        <w:t>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</w:t>
      </w:r>
      <w:r>
        <w:rPr>
          <w:lang w:val="en-US"/>
        </w:rPr>
        <w:t xml:space="preserve">        </w:t>
      </w:r>
      <w:r>
        <w:t xml:space="preserve">                                   </w:t>
      </w:r>
      <w:r>
        <w:t xml:space="preserve">    Е.А. Фролова</w:t>
      </w:r>
    </w:p>
    <w:p w:rsidR="00A77B3E"/>
    <w:p w:rsidR="00A77B3E"/>
    <w:sectPr w:rsidSect="00132B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B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