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5-42-45/2017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04 апреля 2017 года                                  </w:t>
      </w:r>
      <w:r>
        <w:tab/>
      </w:r>
      <w:r>
        <w:tab/>
      </w:r>
      <w:r>
        <w:tab/>
        <w:t>г. Евпатория, ул. Ленина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адрес, </w:t>
      </w:r>
    </w:p>
    <w:p w:rsidR="00A77B3E">
      <w:r>
        <w:t xml:space="preserve">рассмотрев дело об административном правонарушении, поступившее из </w:t>
      </w:r>
      <w:r>
        <w:t xml:space="preserve">Управления муниципального контроля Администрации адрес о привлечении к административной ответственности </w:t>
      </w:r>
    </w:p>
    <w:p w:rsidR="00A77B3E">
      <w:r>
        <w:t>фио</w:t>
      </w:r>
      <w:r>
        <w:t xml:space="preserve">, паспортные данные, пенсионера, зарегистрированного и проживающего по адресу: адрес, д... </w:t>
      </w:r>
    </w:p>
    <w:p w:rsidR="00A77B3E">
      <w:r>
        <w:t xml:space="preserve">по ст. 19.5 ч.1 Кодекса РФ об АП, </w:t>
      </w:r>
    </w:p>
    <w:p w:rsidR="00A77B3E"/>
    <w:p w:rsidR="00A77B3E">
      <w:r>
        <w:t>УСТАНОВИЛ:</w:t>
      </w:r>
    </w:p>
    <w:p w:rsidR="00A77B3E"/>
    <w:p w:rsidR="00A77B3E">
      <w:r>
        <w:t>Согласно</w:t>
      </w:r>
      <w:r>
        <w:t xml:space="preserve"> протокола об административном правонарушении собственник кв.2 по адрес, д... </w:t>
      </w:r>
      <w:r>
        <w:t>фио</w:t>
      </w:r>
      <w:r>
        <w:t xml:space="preserve"> требование предписания №... от дата о добровольном приведении придомовой территории домовладения №... по адрес в первоначальный вид путем приведения пристройки лит. «Д» в пер</w:t>
      </w:r>
      <w:r>
        <w:t>воначальные размеры, отраженные в поэтажном плане технической документации наименование организации, а именно в размеры 1.67м х 3,52м в установленный срок не выполнил (до дата).</w:t>
      </w:r>
    </w:p>
    <w:p w:rsidR="00A77B3E">
      <w:r>
        <w:t xml:space="preserve">На рассмотрение дела об административном правонарушении,  </w:t>
      </w:r>
      <w:r>
        <w:t>фио</w:t>
      </w:r>
      <w:r>
        <w:t xml:space="preserve"> не явился, извещ</w:t>
      </w:r>
      <w:r>
        <w:t>ался надлежащим образом, представил в суд заявление и просил прекратить дело в связи с отсутствием состава правонарушения в своих действиях.</w:t>
      </w:r>
    </w:p>
    <w:p w:rsidR="00A77B3E">
      <w:r>
        <w:t xml:space="preserve">Представитель </w:t>
      </w:r>
      <w:r>
        <w:t>фио</w:t>
      </w:r>
      <w:r>
        <w:t xml:space="preserve"> по доверенности </w:t>
      </w:r>
      <w:r>
        <w:t>фио</w:t>
      </w:r>
      <w:r>
        <w:t xml:space="preserve"> при рассмотрении дела об административном правонарушении дала пояснения, согл</w:t>
      </w:r>
      <w:r>
        <w:t>асно которым на сегодняшний день собственниками дома по адрес, №... в адрес разработана схема расположения земельного участка, она передана на утверждение в Администрацию адрес, предприняты меры к формированию земельного участка. В предписании №... от дата</w:t>
      </w:r>
      <w:r>
        <w:t xml:space="preserve"> указано о приведении пристройки литер «Д» в первоначальное состояние, однако в пользовании </w:t>
      </w:r>
      <w:r>
        <w:t>фио</w:t>
      </w:r>
      <w:r>
        <w:t xml:space="preserve"> находится пристройка литер «Д1». Литер «Д» это жилой дом, в котором находятся три квартиры, принадлежащие разным собственникам. Просила прекратить дело об админ</w:t>
      </w:r>
      <w:r>
        <w:t xml:space="preserve">истративном правонарушении в отношении </w:t>
      </w:r>
      <w:r>
        <w:t>фио</w:t>
      </w:r>
      <w:r>
        <w:t xml:space="preserve">, та как в его действиях отсутствует состав правонарушения. Помимо этого, пояснила, что </w:t>
      </w:r>
      <w:r>
        <w:t>фио</w:t>
      </w:r>
      <w:r>
        <w:t xml:space="preserve"> приобрел квартиру №... по адрес, №... в адрес дата.</w:t>
      </w:r>
    </w:p>
    <w:p w:rsidR="00A77B3E">
      <w:r>
        <w:t>Из материалов дела следует, что дата была проведена проверка физическо</w:t>
      </w:r>
      <w:r>
        <w:t xml:space="preserve">го лица по соблюдению земельного и градостроительного законодательства по адресу: адрес, №... собственником домовладения является в том числе </w:t>
      </w:r>
      <w:r>
        <w:t>фио</w:t>
      </w:r>
      <w:r>
        <w:t>, о чем составлен акт №342. Согласно указаниям акта установлено, что при изучении технической документации фили</w:t>
      </w:r>
      <w:r>
        <w:t xml:space="preserve">ала наименование организации в адрес на домовладение с текущей регистрацией дата на строения лит. «Ж», «Х», №..., «Ц», «Ч», «Д1», «в2», «в3» соответствующие разрешения не представлены. Строения лит. «Ж» №..., «Х», </w:t>
      </w:r>
      <w:r>
        <w:t xml:space="preserve">«Ц», «Ч» находятся в пользовании </w:t>
      </w:r>
      <w:r>
        <w:t>фио</w:t>
      </w:r>
      <w:r>
        <w:t>, прис</w:t>
      </w:r>
      <w:r>
        <w:t xml:space="preserve">тройка лит. «Д1» находится в пользовании </w:t>
      </w:r>
      <w:r>
        <w:t>фио</w:t>
      </w:r>
      <w:r>
        <w:t>, пристройки лит. «в2», «в3» находятся в пользовании собственника квартиры №...</w:t>
      </w:r>
    </w:p>
    <w:p w:rsidR="00A77B3E">
      <w:r>
        <w:t xml:space="preserve">На основании данного акта дата </w:t>
      </w:r>
      <w:r>
        <w:t>фио</w:t>
      </w:r>
      <w:r>
        <w:t xml:space="preserve"> было выдано предписание, полученное им дата, согласно которому Управлением муниципального контрол</w:t>
      </w:r>
      <w:r>
        <w:t>я администрации адрес указано на необходимость добровольного приведения придомовой территории домовладения .№.. по адрес в первоначальный вид путем приведения пристройки лит. «Д» в первоначальные размеры, отраженные в поэтажном плане технической документац</w:t>
      </w:r>
      <w:r>
        <w:t>ии наименование организации, а именно в размеры 1.67м х 3,52м  в течение  30 (тридцати) дней с момента получения данного предписания, с установлением срока устранения нарушений до дата</w:t>
      </w:r>
    </w:p>
    <w:p w:rsidR="00A77B3E">
      <w:r>
        <w:t xml:space="preserve">Из содержания акта №... от дата следует, что требования предписания </w:t>
      </w:r>
      <w:r>
        <w:t>фио</w:t>
      </w:r>
      <w:r>
        <w:t xml:space="preserve"> не выполнены.</w:t>
      </w:r>
    </w:p>
    <w:p w:rsidR="00A77B3E">
      <w:r>
        <w:t>Обязательным условием привлечения к административной ответственности по ч. 1 ст. 19.5 КоАП РФ является законность предписания, которая предполагает выдачу его уполномоченным должностным лицом в пределах предоставленной ему компетенции, налич</w:t>
      </w:r>
      <w:r>
        <w:t>ие в предписании подробного описания нарушений установленных правил и норм, а также указания на нарушенные нормы права, позволяющее считать данное предписание исполнимым.</w:t>
      </w:r>
    </w:p>
    <w:p w:rsidR="00A77B3E">
      <w:r>
        <w:t>Однако в предписании не указано, какие именно нормы закона были нарушены при проведен</w:t>
      </w:r>
      <w:r>
        <w:t>ии реконструкции принадлежащих строений в домовладении №... по адрес в адрес.</w:t>
      </w:r>
    </w:p>
    <w:p w:rsidR="00A77B3E">
      <w:r>
        <w:t>Обязательным признаком объективной стороны состава правонарушения, предусмотренного ч.1 ст.19.5 КоАП РФ, является законность предписания органа, осуществляющего региональный госу</w:t>
      </w:r>
      <w:r>
        <w:t xml:space="preserve">дарственный градостроительный и земельный надзор, которая подлежит обязательной проверке и оценке в каждом случае привлечения лица к административной ответственности за данное правонарушение. </w:t>
      </w:r>
    </w:p>
    <w:p w:rsidR="00A77B3E">
      <w:r>
        <w:t>Предписание исходит от государственного органа, обладающего вла</w:t>
      </w:r>
      <w:r>
        <w:t>стными полномочиями, носит обязательный характер и для его исполнения устанавливается срок, за нарушение которого наступает административная ответственность по ч.1 ст.19.5 КоАП РФ, то есть исполнимость предписания является другим важным требованием к этому</w:t>
      </w:r>
      <w:r>
        <w:t xml:space="preserve"> ненормативному правовому акту и одним из элементов законности предписания.  Исполнимость предписания понимается как наличие реальной возможности у лица, привлекаемого к ответственности, устранить в указанный срок выявленное нарушение.</w:t>
      </w:r>
    </w:p>
    <w:p w:rsidR="00A77B3E">
      <w:r>
        <w:t xml:space="preserve">Как следует из акта </w:t>
      </w:r>
      <w:r>
        <w:t xml:space="preserve">осмотра соблюдения земельного и градостроительного законодательства от дата в пользовании </w:t>
      </w:r>
      <w:r>
        <w:t>фио</w:t>
      </w:r>
      <w:r>
        <w:t xml:space="preserve"> находится пристройка литер «Д1», однако управлением муниципального контроля адрес выдано предписание №... от дата о добровольном приведении придомовой территории </w:t>
      </w:r>
      <w:r>
        <w:t>домовладения в первоначальный вид путем приведения пристройки литер «Д» в первоначальное состояние в соответствии с данными технической инвентаризации наименование организации. При этом согласно данных технической инвентаризации, проведенных КРП «БРТИ адре</w:t>
      </w:r>
      <w:r>
        <w:t xml:space="preserve">с» литер «Д» - жилой дом, в котором расположены три квартиры и привести его в первоначальное состояние не представляется возможным, поскольку </w:t>
      </w:r>
      <w:r>
        <w:t>фио</w:t>
      </w:r>
      <w:r>
        <w:t xml:space="preserve"> не является собственником данного объекта. </w:t>
      </w:r>
    </w:p>
    <w:p w:rsidR="00A77B3E">
      <w:r>
        <w:t>В предписании №... от дата предписано привести придомовую территор</w:t>
      </w:r>
      <w:r>
        <w:t>ии домовладения №... по адрес в первоначальный вид путем приведения пристройки литер «Д» в первоначальные размеры, однако из представленных документов невозможно сделать вывод какие размеры являются первоначальными, на какую дату и чем это подтверждается д</w:t>
      </w:r>
      <w:r>
        <w:t>окументально.</w:t>
      </w:r>
    </w:p>
    <w:p w:rsidR="00A77B3E">
      <w:r>
        <w:t>Помимо этого в акте №... от дата указано, что специалистами отдела земельного и градостроительного контроля управления муниципального контроля администрации адрес была изучена техническая документация Филиала наименование организации в адрес,</w:t>
      </w:r>
      <w:r>
        <w:t xml:space="preserve"> о том, что пристройка литер «Д1» находится в пользовании </w:t>
      </w:r>
      <w:r>
        <w:t>фио</w:t>
      </w:r>
      <w:r>
        <w:t xml:space="preserve">, при этом в предписании №... от дата и протоколе об административном правонарушении от дата указан иной орган - наименование организации, в соответствии с технической документацией которого </w:t>
      </w:r>
      <w:r>
        <w:t>фио</w:t>
      </w:r>
      <w:r>
        <w:t xml:space="preserve"> </w:t>
      </w:r>
      <w:r>
        <w:t xml:space="preserve">обязан привести пристройку «Д» в первоначальные размеры. </w:t>
      </w:r>
    </w:p>
    <w:p w:rsidR="00A77B3E">
      <w:r>
        <w:t>В соответствии со статьей 26.1 Кодекса Российской Федерации об административных правонарушениях в числе прочих обстоятельств по делу об административном правонарушении подлежат выяснению: лицо, сове</w:t>
      </w:r>
      <w:r>
        <w:t>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>
      <w:r>
        <w:t>Согласно части 4 статьи 1.</w:t>
      </w:r>
      <w:r>
        <w:t>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 xml:space="preserve">Указанные положения законодательства получили развитие в пункте 13 </w:t>
      </w:r>
      <w:r>
        <w:t>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</w:t>
      </w:r>
      <w:r>
        <w:t>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Кодекса Российской Федерации об административных правонарушениях принципа административной отве</w:t>
      </w:r>
      <w:r>
        <w:t xml:space="preserve">тственности - презумпции невиновности лица, в отношении которого осуществляется производство по делу. </w:t>
      </w:r>
    </w:p>
    <w:p w:rsidR="00A77B3E">
      <w:r>
        <w:t>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</w:t>
      </w:r>
      <w:r>
        <w:t xml:space="preserve">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</w:t>
      </w:r>
    </w:p>
    <w:p w:rsidR="00A77B3E">
      <w:r>
        <w:t xml:space="preserve">Неустранимые сомнения в виновности лица, привлекаемого к административной </w:t>
      </w:r>
      <w:r>
        <w:t>ответственности, должны толковаться в пользу этого лица.</w:t>
      </w:r>
    </w:p>
    <w:p w:rsidR="00A77B3E">
      <w:r>
        <w:t>Из вышеизложенного можно сделать вывод, что требование предписания неисполнимо, так как не установлены все обстоятельства, а именно имеются разногласия в предписании, протоколе об административном пр</w:t>
      </w:r>
      <w:r>
        <w:t xml:space="preserve">авонарушении и акте проверки, о том, какая именно пристройка находится в пользовании </w:t>
      </w:r>
      <w:r>
        <w:t>фио</w:t>
      </w:r>
      <w:r>
        <w:t xml:space="preserve"> и какую пристройку необходимо привести в первоначальный вид (литер «Д» или литер «Д1»).</w:t>
      </w:r>
    </w:p>
    <w:p w:rsidR="00A77B3E">
      <w:r>
        <w:t>Таким образом, элементов образующих состав правонарушения, предусмотренный ч. 1</w:t>
      </w:r>
      <w:r>
        <w:t xml:space="preserve"> ст. 19.5 КоАП РФ в действиях </w:t>
      </w:r>
      <w:r>
        <w:t>фио</w:t>
      </w:r>
      <w:r>
        <w:t xml:space="preserve"> не усматривается исходя из неисполнимости предписания ввиду неясности и неточности  предписываемых действий.</w:t>
      </w:r>
    </w:p>
    <w:p w:rsidR="00A77B3E">
      <w:r>
        <w:t xml:space="preserve">Судья пришел к выводу об отсутствии в действиях </w:t>
      </w:r>
      <w:r>
        <w:t>фио</w:t>
      </w:r>
      <w:r>
        <w:t xml:space="preserve"> состава правонарушения, предусмотренного ч. 1 ст. 19.5 КоАП Р</w:t>
      </w:r>
      <w:r>
        <w:t xml:space="preserve">Ф в связи с чем дело подлежит прекращению на основании п. 2 ч. 1 ст. 24.5 КоАП РФ 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ПОСТАНОВИЛ:</w:t>
      </w:r>
    </w:p>
    <w:p w:rsidR="00A77B3E"/>
    <w:p w:rsidR="00A77B3E">
      <w:r>
        <w:t xml:space="preserve">Прекратить дело в отношении </w:t>
      </w:r>
      <w:r>
        <w:t>фио</w:t>
      </w:r>
      <w:r>
        <w:t xml:space="preserve"> по ч. 1 ст. 19.5 КоАП РФ </w:t>
      </w:r>
      <w:r>
        <w:t xml:space="preserve">в связи с отсутствием в его действиях состава административного правонарушения, на основании п. 2 ч. 1 ст. 24.5 КоАП РФ </w:t>
      </w:r>
    </w:p>
    <w:p w:rsidR="00A77B3E">
      <w:r>
        <w:t>Постановление может быть обжаловано в Евпаторийский городской суд адрес через  мирового судью в течение 10 суток со дня вручения или по</w:t>
      </w:r>
      <w:r>
        <w:t>лучения копии постановления.</w:t>
      </w:r>
    </w:p>
    <w:p w:rsidR="00A77B3E">
      <w:r>
        <w:tab/>
      </w:r>
    </w:p>
    <w:p w:rsidR="00A77B3E">
      <w:r>
        <w:t xml:space="preserve">Мировой судья  </w:t>
      </w:r>
      <w:r>
        <w:tab/>
        <w:t xml:space="preserve">                                    </w:t>
      </w:r>
      <w:r>
        <w:tab/>
      </w:r>
      <w:r>
        <w:tab/>
        <w:t xml:space="preserve">  </w:t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