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№5-42-179/2017                      </w:t>
      </w:r>
    </w:p>
    <w:p w:rsidR="00A77B3E">
      <w:r>
        <w:t>ПОСТАНОВЛЕНИЕ</w:t>
      </w:r>
    </w:p>
    <w:p w:rsidR="00A77B3E">
      <w:r>
        <w:t>09.06.2017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... расположенного по адресу: ...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 расположенная по адресу: ..., допустила нарушение п. 3 ст. 32 Федерального закона от 12.01.1996 г. № 7 ФЗ «О некоммерческих организациях», в части непредставления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Временем совершения правонарушения является 16.04.2017г. Местом совершения правонарушения является ..., расположенная по адресу: ....</w:t>
      </w:r>
    </w:p>
    <w:p w:rsidR="00A77B3E">
      <w:r>
        <w:t xml:space="preserve">В судебное заседание представитель ... не явился, о слушании дела извещен надлежащим образом, причины неявки суду неизвестны. 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Согласно  Отчета о об отслеживании отправления с почтовым идентификатором, распечатанного с официального сайта «Почта России», 29.05.2017г.  судебная повестка была получена представителем юридического лица. </w:t>
      </w:r>
    </w:p>
    <w:p w:rsidR="00A77B3E">
      <w:r>
        <w:t>Принимая во внимание вышеизложенное, мировой судья полагает возможным рассмотреть протокол об административном правонарушении в отсутствии представителя юридического лица, в отношении которого он составлен.</w:t>
      </w:r>
    </w:p>
    <w:p w:rsidR="00A77B3E">
      <w:r>
        <w:t xml:space="preserve">   Вина ... в совершении правонарушения подтверждается: выпиской из Единого государственного реестра юридических лиц,  служебной запиской  от дата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 xml:space="preserve">   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 xml:space="preserve">     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 xml:space="preserve">           С учетом изложенного, мировой судья пришел к выводу, что в действиях ...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Республиканскую ассоциацию предпринимателей, промышленников и ремесленников «Мастера Тавриды» признать виновной в совершении правонарушения, предусмотренного ст. 19.7 Кодекса Российской Федерации об административных правонарушениях и назначить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...</w:t>
      </w:r>
    </w:p>
    <w:p w:rsidR="00A77B3E">
      <w:r>
        <w:t>Квитанция об уплате штрафа должна быть предоставлена мировому судье судебного участка № 42 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