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5-42-342/2017</w:t>
      </w:r>
    </w:p>
    <w:p w:rsidR="00A77B3E">
      <w:r>
        <w:t>ПОСТАНОВЛЕНИЕ</w:t>
      </w:r>
    </w:p>
    <w:p w:rsidR="00A77B3E">
      <w:r>
        <w:t xml:space="preserve">12 сентября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генерального директора наименование организации фио  по ст. 15.6 Кодекса РФ об АП, </w:t>
      </w:r>
    </w:p>
    <w:p w:rsidR="00A77B3E">
      <w:r>
        <w:t>УСТАНОВИЛ:</w:t>
      </w:r>
    </w:p>
    <w:p w:rsidR="00A77B3E">
      <w:r>
        <w:t>04.04.2017 в 00 часов 01 минуту фио, являясь  директором наименование организации, расположенного по адресу: адрес, в адрес, совершил нарушение законодательства о налогах и сборах, в части не обеспечения своевременного предоставления в установленный срок сведений о доходах физических лиц.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наименование организации.</w:t>
      </w:r>
    </w:p>
    <w:p w:rsidR="00A77B3E">
      <w:r>
        <w:t>В судебном заседании привлекаемое лицо вину признало, просило суд проявить снисхождение  при назначении  наказания.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фио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 xml:space="preserve">                         И.О. Семенец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