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   Дело № 5-52-22/2017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>фио, паспортные данныеадрес, гражданина России, зарегистрированного и проживающего по адресу: 95-й км, адрес, не работающего, за совершение правонарушения, предусмотренного ч. 1 ст. 5.61 КоАП РФ,</w:t>
      </w:r>
    </w:p>
    <w:p w:rsidR="00A77B3E">
      <w:r>
        <w:t>установил:</w:t>
      </w:r>
    </w:p>
    <w:p w:rsidR="00A77B3E">
      <w:r>
        <w:t xml:space="preserve">дата, примерно в время, фио, находясь по месту своего проживания, по адресу: 95-й км (водокачка), адрес, в неприличной форме высказывал словесные оскорбления, используя ненормативную лексику в отношении своей супруги фио, тем самым унизив ее честь и достоинство, чем  совершил административное правонарушение, предусмотренное ч. 1 ст. 5.61 КоАП РФ.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раскаялся.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 1 ст. 5.61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(л.д.1-2);</w:t>
      </w:r>
    </w:p>
    <w:p w:rsidR="00A77B3E">
      <w:r>
        <w:t>·  заявлением фио от дата о принятии мер в отношении ее супруга фио, который оскорбил ее, выражаясь нецензурной бранью (л.д.12);</w:t>
      </w:r>
    </w:p>
    <w:p w:rsidR="00A77B3E">
      <w:r>
        <w:t>· письменными объяснениями фио, фио (л.д.6,7).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1 ст. 5.61 КоАП РФ по признаку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признание вины в совершенном правонарушении, раскаяние в содеянном. 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размере, предусмотренном санкцией статьи. </w:t>
      </w:r>
    </w:p>
    <w:p w:rsidR="00A77B3E"/>
    <w:p w:rsidR="00A77B3E"/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>признать фио, паспортные данныеадрес, зарегистрированного и проживающего по адресу: 95-й км,                            адрес, виновным в совершении административного правонарушения, предусмотренного ч. 1 ст. 5.61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41511690050056000140,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