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52-227/2017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адрес, адрес, не работающего, по части 1 статьи 20.1 КоАП РФ,   </w:t>
      </w:r>
    </w:p>
    <w:p w:rsidR="00A77B3E">
      <w:r>
        <w:t>у с т а н о в и л:</w:t>
      </w:r>
    </w:p>
    <w:p w:rsidR="00A77B3E">
      <w:r>
        <w:t>дата примерно в время, фио, находясь в общественном месте во дворе дома № 8 по адрес в адрес РК, в состоянии алкогольного опьянения, выражался грубой нецензурной бранью, чем выражал явное неуважение к обществу и нарушал общественный порядок. Таким образом, своими действиями фио совершил административное правонарушение, предусмотренное ч.1 ст.20.1 КоАП РФ -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местах.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ч.1 ст.20.1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102514 от дата (л.д.1);</w:t>
      </w:r>
    </w:p>
    <w:p w:rsidR="00A77B3E">
      <w:r>
        <w:t>· рапортами сотрудников полиции от дата (л.д.2, 3, 4, 5, 6);</w:t>
      </w:r>
    </w:p>
    <w:p w:rsidR="00A77B3E">
      <w:r>
        <w:t>· письменными объяснениями фио, фио (л.д.7,8);</w:t>
      </w:r>
    </w:p>
    <w:p w:rsidR="00A77B3E">
      <w:r>
        <w:t>· письменными объяснениями фио подтвержденными им в судебном заседании (л.д.9).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Как следует из существа правонарушения, изложенного в протоколе об административном правонарушении, фио совершил мелкое хулиганство, то есть нарушил общественный порядок, выражающее явное неуважение к обществу, сопровождающееся нецензурной бранью в общественных местах.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ч.1 ст. 20.1 КоАП РФ.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правонарушениям. </w:t>
      </w:r>
    </w:p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 в размере, предусмотренном санкцией части 1 статьи 20.1 КоАП РФ, при этом назначение наказания в виде административного ареста, считаю не целесообразным.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АР адрес, гражданина Российской Федерации, проживающего по адресу:               адрес, адрес, виновным в совершении административного правонарушения, предусмотренного ч.1 статьи 20.1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18880491170001025152,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