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52-327/2017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гражданина Российской Федерации, проживающего и зарегистрированного по адресу: адрес, адрес, не работающего, по части 2 статьи 12.26 КоАП РФ,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средством,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управлял транспортным средством марки марка автомобиля, с государственным регистрационным знаком Х935УН93, по адрес в адрес РК, с признаками алкогольного опьянения: запах алкоголя изо рта,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дата вечером выпил три литра пива, после чего сел за руль автомобиля, принадлежащего соседу. Перепутав педали тормоза и марка автомобиля, въехал в стенку гаража соседа, в результате чего причинен материальный ущерб. Также пояснил, что водительского удостоверения у него никогда не было.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№397622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№600869 от дата, согласно которому, фио отказался от прохождения медицинского освидетельствования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                  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</w:t>
      </w:r>
    </w:p>
    <w:p w:rsidR="00A77B3E">
      <w:r>
        <w:t>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фио, обстоятельства смягчающие ответственность это признание правонарушителем своей вины и раскаяние в совершении правонарушения,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