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5-52-354/2017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главного бухгалтера наименование организации адрес РК фио, паспортные данные, гражданина России, паспортные данные, проживающего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1012 от дата, составленного Межрайонной ИФНС № 4 по РК, в отношении главного бухгалтера наименование организации адрес РК фио, в срок не предоставил налоговую декларацию по налогу на имущество организации за девять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главный бухгалтер наименование организации адрес фио, совершил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 в содеянном раскаялся.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главного бухгалтера наименование организации адрес РК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Изучив материалы дела, суд усматривает в действиях фио состав административного правонарушения, предусмотренного ч.1 ст.15.6 КоАП РФ, что подтверждается:</w:t>
      </w:r>
    </w:p>
    <w:p w:rsidR="00A77B3E">
      <w:r>
        <w:t xml:space="preserve"> •протоколом об административном правонарушении № 1012 от дата, согласно которому фио, являясь главным бухгалтером МБОУ «Синицынской общеобразовательной школы», не предоставил в налоговый орган к дата налоговую декларацию на имущество организации за 9 месяцев дата. Дата фактического предоставления документа – дата (л.д.1-2);</w:t>
      </w:r>
    </w:p>
    <w:p w:rsidR="00A77B3E">
      <w:r>
        <w:t>•квитанцией о приеме налоговой декларации (расчета) в электронном виде, согласно   которой, МБОУ «Синицынская общеобразовательная школа» направила декларацию дата (л.д.13);</w:t>
      </w:r>
    </w:p>
    <w:p w:rsidR="00A77B3E">
      <w:r>
        <w:t xml:space="preserve">•подтверждением даты отправки от дата (л.д.12).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При назначении наказания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 xml:space="preserve">           главного бухгалтера наименование организации адрес РК фио, паспортные данные, гражданина России, паспортные данные, проживающего по адресу адрес, адрес, признать виновным в совершении правонарушения, предусмотренного ч.1ст.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