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r>
        <w:t>Дело № 5-52-381/2017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гражданки России, паспортные данныеадрес,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1096 от дата, составленного Межрайонной ИФНС № 4 по РК, в отношении директора МБОУ «Журавская ОШ» фио, в срок не предоставила налоговый расчет по авансовому платежу по налогу на имущество организации за адрес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налоговый расчет по авансовому платежу по налогу на имущество организации за адрес дата МБОУ «Журавская ОШ»  предоставлен дата – с нарушением срока предоставления. Своим бездействием директор МБОУ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признала, в содеянном раскаялась. </w:t>
      </w:r>
    </w:p>
    <w:p w:rsidR="00A77B3E">
      <w:r>
        <w:t xml:space="preserve">Согласно п. 2 ст. 386 НК РФ, налогоплательщики (налоговые агенты) представляют налоговые расчеты по авансовым платежам по налогу не позднее 30 календарных дней с даты окончания соответствующего отчетного периода. </w:t>
      </w:r>
    </w:p>
    <w:p w:rsidR="00A77B3E">
      <w:r>
        <w:t xml:space="preserve">Выслушав пояснения правонарушителя, исследовав материалы дела, судья приходит к выводу, что вина  директора МБОУ «Журавская ОШ»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1096 от дата, согласно которому фио, являясь директором МБОУ «Журавская ОШ», не предоставила в налоговый орган к дата налоговый расчет по авансовому платежу по налогу на имущество организации за адрес дата. Дата фактического предоставления документа – дата (л.д.1-2);</w:t>
      </w:r>
    </w:p>
    <w:p w:rsidR="00A77B3E">
      <w:r>
        <w:t>· сведениями об организационно-правовой форме и наименовании юридического лица  - МБОУ «Журавская ОШ» (л.д.4-7);</w:t>
      </w:r>
    </w:p>
    <w:p w:rsidR="00A77B3E">
      <w:r>
        <w:t>·  подтверждением даты отправки от дата (л.д.8);</w:t>
      </w:r>
    </w:p>
    <w:p w:rsidR="00A77B3E"/>
    <w:p w:rsidR="00A77B3E"/>
    <w:p w:rsidR="00A77B3E"/>
    <w:p w:rsidR="00A77B3E">
      <w:r>
        <w:t>· квитанцией о приеме налоговой декларации (расчета) в электронном виде, согласно которой, МБОУ «Журавская ОШ» направило налоговую декларацию по налогу на прибыль организации дата (л.д.9).</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ч.1 ст.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наименование организации фио, паспортные данныеадрес,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