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5-52-524/2017</w:t>
      </w:r>
    </w:p>
    <w:p w:rsidR="00A77B3E"/>
    <w:p w:rsidR="00A77B3E">
      <w:r>
        <w:t>П О С Т А Н О В Л Е Н И Е</w:t>
      </w:r>
    </w:p>
    <w:p w:rsidR="00A77B3E"/>
    <w:p w:rsidR="00A77B3E">
      <w:r>
        <w:t>дата</w:t>
        <w:tab/>
        <w:tab/>
        <w:tab/>
        <w:tab/>
        <w:tab/>
        <w:tab/>
        <w:t xml:space="preserve">            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гражданина России, паспортные данные, проживающего и зарегистрированного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1508 от                                дата, составленного Межрайонной ИФНС № 4 по РК, в отношении директора наименование организации фио, в срок не предоставил необходимые пояснения или исправления, а именно расхождение данных в упрощенной бухгалтерской отчетности, в Балансе с данными в налоговой декларации по налогу на прибыль организации за 12 месяцев дата. Срок предоставления ответа на требование не позднее дата, фактически ответ на требование (корректировка бухгалтерской отчетности) наименование организации был предоставлен дата. Своим бездействием директор наименование организации фио, совершил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 в содеянном раскаялся. </w:t>
      </w:r>
    </w:p>
    <w:p w:rsidR="00A77B3E">
      <w:r>
        <w:t xml:space="preserve">         Согласно п. 3 ст. 88 НК РФ,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 Срок предоставления ответа на требование не позднее дата.</w:t>
      </w:r>
    </w:p>
    <w:p w:rsidR="00A77B3E">
      <w:r>
        <w:t xml:space="preserve">          Исследовав материалы дела, судья приходит к выводу, что вина директора наименование организации фио, подтвердилась материалами дела, не доверять представленным в материалах дела документам, у суда нет оснований. </w:t>
      </w:r>
    </w:p>
    <w:p w:rsidR="00A77B3E">
      <w:r>
        <w:t xml:space="preserve">          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 xml:space="preserve">          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          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1508 от дата, согласно которому фио, являясь директором наименование организации, не предоставил в налоговый орган к дата ответ и пояснения на   требование о внесении соответствующих исправлений в упрощенной бухгалтерской отчетности.  Дата    фактического предоставления документа –  дата (л.д.1-2);</w:t>
      </w:r>
    </w:p>
    <w:p w:rsidR="00A77B3E">
      <w:r>
        <w:t xml:space="preserve">· сведениями об организационно-правовой форме и наименовании юридического лица (л.д.3-4); </w:t>
      </w:r>
    </w:p>
    <w:p w:rsidR="00A77B3E">
      <w:r>
        <w:t>· квитанция о приеме требования №14811 от дата (л.д.6);</w:t>
      </w:r>
    </w:p>
    <w:p w:rsidR="00A77B3E">
      <w:r>
        <w:t>· квитанцией о приеме налоговой декларации (расчет) в электронном виде, согласно которой, директор наименование организации направил налоговую декларацию по налогу на имущество организации дата (л.д.7).</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наименование организации фио, паспортные данные, проживающего и зарегистрированного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