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№5-53-33/2017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 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адрес,, не работающего, не женатого, несовершеннолетних детей не имеющего,  </w:t>
      </w:r>
    </w:p>
    <w:p w:rsidR="00A77B3E">
      <w:r>
        <w:t>установил:</w:t>
      </w:r>
    </w:p>
    <w:p w:rsidR="00A77B3E">
      <w:r>
        <w:t xml:space="preserve">фио дата в время час. в состоянии алкогольного опьянения, находясь на территории домовладения №53 по адрес в </w:t>
      </w:r>
    </w:p>
    <w:p w:rsidR="00A77B3E">
      <w:r>
        <w:t xml:space="preserve">адрес, умышленно повредил бетонный столб ограждения указанного домовладения, причинив потерпевшему фио материальный ущерб в размере сумма. </w:t>
      </w:r>
    </w:p>
    <w:p w:rsidR="00A77B3E">
      <w:r>
        <w:t>В судебном заседании фио свою вину в совершении административного правонарушения, предусмотренного ст.7.17 КоАП РФ, признал, пояснил, что перепутал домовладение потерпевшего фио со своим, поскольку был пьян. В содеянном раскаивается.</w:t>
      </w:r>
    </w:p>
    <w:p w:rsidR="00A77B3E">
      <w:r>
        <w:t xml:space="preserve">Потерпевший фио, своевременно извещённые о времени и месте судебного заседания, в суд не явился, ходатайство об отложении рассмотрения дела не представил, в связи с чем в соответствии с ч.3 ст.25.2 КоАП РФ считаю возможным рассмотреть дело в отсутствие потерпевшего фио 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дата (л.д.1), копией заявления фио от дата (л.д.2), письменными объяснениями фио (л.д.3), письменными объяснениями фио (л.д.4).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фио совершено административное правонарушение в области охраны собственности, в настоящее время он не работает, доход имеет от случайных заработков,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Обстоятельством, отягчающим административную ответственность </w:t>
      </w:r>
    </w:p>
    <w:p w:rsidR="00A77B3E">
      <w:r>
        <w:t xml:space="preserve">фио, признаю совершение административного правонарушения в состоянии опьянения.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отягчающего административную ответственность, и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18880491170001021758.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