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6</w:t>
      </w:r>
    </w:p>
    <w:p w:rsidR="00A77B3E" w:rsidP="00A9729F">
      <w:pPr>
        <w:ind w:left="5760"/>
      </w:pPr>
      <w:r>
        <w:t>Дело №5-53-416/2017</w:t>
      </w:r>
    </w:p>
    <w:p w:rsidR="00A77B3E" w:rsidP="00A9729F">
      <w:pPr>
        <w:ind w:left="2160" w:firstLine="720"/>
      </w:pPr>
      <w:r>
        <w:t>ПОСТАНОВЛЕНИЕ</w:t>
      </w:r>
    </w:p>
    <w:p w:rsidR="00A77B3E"/>
    <w:p w:rsidR="00A77B3E" w:rsidP="00A9729F">
      <w:r>
        <w:t xml:space="preserve">13 сентября 2017 г.                                                                                     </w:t>
      </w:r>
      <w:r>
        <w:t>пгт</w:t>
      </w:r>
      <w:r>
        <w:t>. Кировское</w:t>
      </w:r>
    </w:p>
    <w:p w:rsidR="00A77B3E" w:rsidP="00A9729F"/>
    <w:p w:rsidR="00A77B3E" w:rsidP="00A9729F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ст.19.7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A9729F">
      <w:r>
        <w:t xml:space="preserve">юридического лица – наименование организации, ОГРН ..., ИНН/КПП ... находящейся по адресу: адрес, </w:t>
      </w:r>
    </w:p>
    <w:p w:rsidR="00A77B3E" w:rsidP="00A9729F"/>
    <w:p w:rsidR="00A77B3E" w:rsidP="00A9729F">
      <w:pPr>
        <w:ind w:left="2880" w:firstLine="720"/>
      </w:pPr>
      <w:r>
        <w:t>установил:</w:t>
      </w:r>
    </w:p>
    <w:p w:rsidR="00A77B3E" w:rsidP="00A9729F"/>
    <w:p w:rsidR="00A77B3E" w:rsidP="00A9729F">
      <w:pPr>
        <w:jc w:val="both"/>
      </w:pPr>
      <w:r>
        <w:t xml:space="preserve">наименование организации (далее – Предприятие), находящееся по адресу: адрес, </w:t>
      </w:r>
    </w:p>
    <w:p w:rsidR="00A77B3E" w:rsidP="00A9729F">
      <w:pPr>
        <w:jc w:val="both"/>
      </w:pPr>
      <w:r>
        <w:t>адрес, в нарушение п.п.4, 5 ст.11 Федерального закона</w:t>
      </w:r>
      <w:r>
        <w:t xml:space="preserve"> от 26 декабря 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представило в Государственный комитет по ценам и тарифам Республики Крым (далее</w:t>
      </w:r>
      <w:r>
        <w:t xml:space="preserve"> Комитет) в установленный срок – дата, информацию на письменный мотивированный запрос Комитета от 17 июля 2017 г. №20/2054-06, направленного Предприятию по результатам изучения тарифного предложения на дата, в неполном объёме, представив только информацию </w:t>
      </w:r>
      <w:r>
        <w:t>по пунктам 2, 22 и 23 запроса.</w:t>
      </w:r>
    </w:p>
    <w:p w:rsidR="00A77B3E" w:rsidP="00A9729F">
      <w:pPr>
        <w:jc w:val="both"/>
      </w:pPr>
      <w:r>
        <w:t>Юридическое лицо – МУП «</w:t>
      </w:r>
      <w:r>
        <w:t>Старокрымская</w:t>
      </w:r>
      <w:r>
        <w:t xml:space="preserve"> галерея» о дате, времени и месте рассмотрения дела извещено надлежащим образом, своего представителя для участия в судебном заседании не направило, об уважительности причин неявки не сооб</w:t>
      </w:r>
      <w:r>
        <w:t>щило, ходатайств об отложении рассмотрения дела не заявляло.</w:t>
      </w:r>
    </w:p>
    <w:p w:rsidR="00A77B3E" w:rsidP="00A9729F">
      <w:pPr>
        <w:jc w:val="both"/>
      </w:pPr>
      <w:r>
        <w:t xml:space="preserve">В силу ст.25.4 КоАП РФ считаю возможным при таких обстоятельствах рассмотреть дело в отсутствие представителя юридического лица, в отношении которого ведётся производство по делу, по имеющимся в </w:t>
      </w:r>
      <w:r>
        <w:t xml:space="preserve">деле доказательствам. </w:t>
      </w:r>
    </w:p>
    <w:p w:rsidR="00A77B3E" w:rsidP="00A9729F">
      <w:pPr>
        <w:jc w:val="both"/>
      </w:pPr>
      <w:r>
        <w:t xml:space="preserve">Заведующий отделом правового и кадрового обеспечения Государственного комитета по ценам и тарифам Республики Крым </w:t>
      </w:r>
      <w:r>
        <w:t>фио</w:t>
      </w:r>
      <w:r>
        <w:t>, действующая на основании доверенности, в судебном заседании просила рассмотреть дело по существу и признать МУП «</w:t>
      </w:r>
      <w:r>
        <w:t>С</w:t>
      </w:r>
      <w:r>
        <w:t>тарокрымская</w:t>
      </w:r>
      <w:r>
        <w:t xml:space="preserve"> галерея» виновным в совершении административного правонарушения, предусмотренного ст.19.7 КоАП РФ, и назначить административное наказание в виде штрафа. </w:t>
      </w:r>
    </w:p>
    <w:p w:rsidR="00A77B3E" w:rsidP="00A9729F">
      <w:pPr>
        <w:jc w:val="both"/>
      </w:pPr>
      <w:r>
        <w:t>Ходатайств и отводов в ходе судебного заседания участниками судебного разбирательства зая</w:t>
      </w:r>
      <w:r>
        <w:t>влено не было.</w:t>
      </w:r>
    </w:p>
    <w:p w:rsidR="00A77B3E" w:rsidP="00A9729F">
      <w:pPr>
        <w:jc w:val="both"/>
      </w:pPr>
      <w:r>
        <w:t xml:space="preserve">Исследовав материалы дела, выслушав мнение представителя Государственного комитета по ценам и тарифам Республики Крым </w:t>
      </w:r>
      <w:r>
        <w:t>фио</w:t>
      </w:r>
      <w:r>
        <w:t>, прихожу к следующим выводам.</w:t>
      </w:r>
    </w:p>
    <w:p w:rsidR="00A77B3E" w:rsidP="00A9729F">
      <w:pPr>
        <w:jc w:val="both"/>
      </w:pPr>
      <w:r>
        <w:t xml:space="preserve">Согласно положениям ст.1.5 КоАП РФ лицо подлежит административной ответственности только </w:t>
      </w:r>
      <w:r>
        <w:t xml:space="preserve">за те административные правонарушения, в отношении которых установлена его вина. Неустранимые сомнения в виновности лица, </w:t>
      </w:r>
      <w:r>
        <w:t>привлекаемого к административной ответственности, толкуются в пользу этого лица.</w:t>
      </w:r>
    </w:p>
    <w:p w:rsidR="00A77B3E" w:rsidP="00A9729F">
      <w:pPr>
        <w:jc w:val="both"/>
      </w:pPr>
      <w:r>
        <w:t>Статьей 2.1 КоАП РФ установлено, что административным</w:t>
      </w:r>
      <w:r>
        <w:t xml:space="preserve"> правонарушением признаётся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</w:t>
      </w:r>
      <w:r>
        <w:t>твенность.</w:t>
      </w:r>
    </w:p>
    <w:p w:rsidR="00A77B3E" w:rsidP="00A9729F">
      <w:pPr>
        <w:jc w:val="both"/>
      </w:pPr>
      <w:r>
        <w:t>Статья 19.7 КоАП РФ предусматривает административную ответственность за 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</w:t>
      </w:r>
      <w:r>
        <w:t>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</w:t>
      </w:r>
      <w:r>
        <w:t>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</w:t>
      </w:r>
      <w:r>
        <w:t>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5 статьи 14.5, частью 2 статьи 6.31, част</w:t>
      </w:r>
      <w:r>
        <w:t>ью 4 статьи 14.28, статьями 19.7.1, 19.7.2, 19.7.2-1, 19.7.3, 19.7.5, 19.7.5-1, 19.7.5-2, 19.7.7, 19.7.8, 19.7.9, 19.7.12, 19.7.13, 19.8, 19.8.3 КоАП РФ.</w:t>
      </w:r>
    </w:p>
    <w:p w:rsidR="00A77B3E" w:rsidP="00A9729F">
      <w:pPr>
        <w:jc w:val="both"/>
      </w:pPr>
      <w:r>
        <w:t>В соответствии с п.п.4, 5 и 6 ст.11 Федерального закона от 26 декабря 2008 г. №294-ФЗ «О защите прав ю</w:t>
      </w:r>
      <w:r>
        <w:t>ридических лиц и индивидуальных предпринимателей при осуществлении государственного контроля (надзора) и муниципального контроля» в случае, если достоверность сведений, содержащихся в документах, имеющихся в распоряжении органа государственного контроля (н</w:t>
      </w:r>
      <w:r>
        <w:t>адзора), органа муниципального контроля, вызывает обоснованные сомнения либо эти сведения не позволяют оценить исполнение юридическим лицом, индивидуальным предпринимателем обязательных требований или требований, установленных муниципальными правовыми акта</w:t>
      </w:r>
      <w:r>
        <w:t>ми, орган государственного контроля (надзора), орган муниципального контроля направляют в адрес юридического лица, адрес индивидуального предпринимателя мотивированный запрос с требованием представить иные необходимые для рассмотрения в ходе проведения док</w:t>
      </w:r>
      <w:r>
        <w:t>ументарной проверки документы. К запросу прилагается заверенная печатью копия распоряжения или приказа руководителя, заместителя руководителя органа государственного контроля (надзора), органа муниципального контроля о проведении проверки либо его заместит</w:t>
      </w:r>
      <w:r>
        <w:t>еля о проведении документарной проверки.</w:t>
      </w:r>
    </w:p>
    <w:p w:rsidR="00A77B3E" w:rsidP="00A9729F">
      <w:pPr>
        <w:jc w:val="both"/>
      </w:pPr>
      <w:r>
        <w:t>В течение десяти рабочих дней со дня получения мотивированного запроса юридическое лицо, индивидуальный предприниматель обязаны направить в орган государственного контроля (надзора), орган муниципального контроля ук</w:t>
      </w:r>
      <w:r>
        <w:t>азанные в запросе документы.</w:t>
      </w:r>
    </w:p>
    <w:p w:rsidR="00A77B3E" w:rsidP="00A9729F">
      <w:pPr>
        <w:jc w:val="both"/>
      </w:pPr>
      <w:r>
        <w:t xml:space="preserve">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</w:t>
      </w:r>
      <w:r>
        <w:t xml:space="preserve">юридического лица. 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электронной подписью. </w:t>
      </w:r>
    </w:p>
    <w:p w:rsidR="00A77B3E" w:rsidP="00A9729F">
      <w:pPr>
        <w:jc w:val="both"/>
      </w:pPr>
      <w:r>
        <w:t>В судебном заседании установлено, что на осн</w:t>
      </w:r>
      <w:r>
        <w:t xml:space="preserve">овании приказа Комитета от </w:t>
      </w:r>
    </w:p>
    <w:p w:rsidR="00A77B3E" w:rsidP="00A9729F">
      <w:pPr>
        <w:jc w:val="both"/>
      </w:pPr>
      <w:r>
        <w:t>28 июня 2017 г. №69-од на Предприятии с дата по дата проведена плановая документарная проверка в рамках регионального государственного контроля (надзора) в области регулирования тарифов (цен, надбавок, платы, ставок) по соблюден</w:t>
      </w:r>
      <w:r>
        <w:t>ию Предприятием, осуществляющим холодное водоснабжение и водоотведение требований, установленных Федеральным законом от 7 декабря 2011 г. №416-ФЗ «О водоснабжении и водоотведении» и принятыми в соответствии с ним нормативными правовыми актами Российской Фе</w:t>
      </w:r>
      <w:r>
        <w:t>дерации, к установлению и (или) применению тарифов в сфере водоснабжения и водоотведения,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</w:t>
      </w:r>
      <w:r>
        <w:t>нности фактического расходования средств при осуществлении регулируемых видов деятельности, правильности применения регулируемых тарифов в сфере водоснабжения и водоотведения, а также требований к соблюдению стандартов раскрытия информации.</w:t>
      </w:r>
    </w:p>
    <w:p w:rsidR="00A77B3E" w:rsidP="00A9729F">
      <w:pPr>
        <w:jc w:val="both"/>
      </w:pPr>
      <w:r>
        <w:t>В рамках провед</w:t>
      </w:r>
      <w:r>
        <w:t>ения указанной проверки Комитетом дата в адрес Предприятия направлен мотивированный запрос от дата №20/2054-06 с требованием представить в течение 10 рабочих дней со дня получения запроса следующую информацию:</w:t>
      </w:r>
    </w:p>
    <w:p w:rsidR="00A77B3E" w:rsidP="00A9729F">
      <w:pPr>
        <w:jc w:val="both"/>
      </w:pPr>
      <w:r>
        <w:t>1. правильно заполненные сметы расходов по хол</w:t>
      </w:r>
      <w:r>
        <w:t>одному водоснабжению и водоотведению на дата по утверждённой форме;</w:t>
      </w:r>
    </w:p>
    <w:p w:rsidR="00A77B3E" w:rsidP="00A9729F">
      <w:pPr>
        <w:jc w:val="both"/>
      </w:pPr>
      <w:r>
        <w:t>2. копии Главной книги за дата, а также копии выписок из главной книги за дата;</w:t>
      </w:r>
    </w:p>
    <w:p w:rsidR="00A77B3E" w:rsidP="00A9729F">
      <w:pPr>
        <w:jc w:val="both"/>
      </w:pPr>
      <w:r>
        <w:t>3. расшифровку фактических затрат Предприятия за дата по статье «Реагенты»;</w:t>
      </w:r>
    </w:p>
    <w:p w:rsidR="00A77B3E" w:rsidP="00A9729F">
      <w:pPr>
        <w:jc w:val="both"/>
      </w:pPr>
      <w:r>
        <w:t xml:space="preserve">4. расшифровка фактических </w:t>
      </w:r>
      <w:r>
        <w:t>затрат Предприятия за дата по статье «Горюче-смазочные материалы»;</w:t>
      </w:r>
    </w:p>
    <w:p w:rsidR="00A77B3E" w:rsidP="00A9729F">
      <w:pPr>
        <w:jc w:val="both"/>
      </w:pPr>
      <w:r>
        <w:t>5. расшифровку фактических затрат Предприятия за дата по статье «Материалы и малоценные основные средства»;</w:t>
      </w:r>
    </w:p>
    <w:p w:rsidR="00A77B3E" w:rsidP="00A9729F">
      <w:pPr>
        <w:jc w:val="both"/>
      </w:pPr>
      <w:r>
        <w:t>6. расшифровку фактических затрат Предприятия за дата по статье «Расходы на энерг</w:t>
      </w:r>
      <w:r>
        <w:t>етические ресурсы и холодную воду»;</w:t>
      </w:r>
    </w:p>
    <w:p w:rsidR="00A77B3E" w:rsidP="00A9729F">
      <w:pPr>
        <w:jc w:val="both"/>
      </w:pPr>
      <w:r>
        <w:t>7. расшифровку фактических затрат Предприятия за дата по статье «Расходы на оплату труда основного производственного персонала, ремонтного персонала, административно-управленческого персонала»;</w:t>
      </w:r>
    </w:p>
    <w:p w:rsidR="00A77B3E" w:rsidP="00A9729F">
      <w:pPr>
        <w:jc w:val="both"/>
      </w:pPr>
      <w:r>
        <w:t>8. расшифровку фактических</w:t>
      </w:r>
      <w:r>
        <w:t xml:space="preserve"> затрат Предприятия за дата по статье «Отчисления на социальные нужды основного производственного персонала, ремонтного персонала, административно-управленческого персонала»;</w:t>
      </w:r>
    </w:p>
    <w:p w:rsidR="00A77B3E" w:rsidP="00A9729F">
      <w:pPr>
        <w:jc w:val="both"/>
      </w:pPr>
      <w:r>
        <w:t>9. пояснительную записку по фактическим начислениям заработной платы работникам П</w:t>
      </w:r>
      <w:r>
        <w:t>редприятия;</w:t>
      </w:r>
    </w:p>
    <w:p w:rsidR="00A77B3E" w:rsidP="00A9729F">
      <w:pPr>
        <w:jc w:val="both"/>
      </w:pPr>
      <w:r>
        <w:t>10. расшифровку фактических затрат Предприятия за дата по статье «Общехозяйственные расходы»;</w:t>
      </w:r>
    </w:p>
    <w:p w:rsidR="00A77B3E" w:rsidP="00A9729F">
      <w:pPr>
        <w:jc w:val="both"/>
      </w:pPr>
      <w:r>
        <w:t>11. расшифровку фактических затрат Предприятия за дата по статье «Прочие производственные расходы»;</w:t>
      </w:r>
    </w:p>
    <w:p w:rsidR="00A77B3E" w:rsidP="00A9729F">
      <w:pPr>
        <w:jc w:val="both"/>
      </w:pPr>
      <w:r>
        <w:t xml:space="preserve">12. расшифровку фактических затрат Предприятия за </w:t>
      </w:r>
      <w:r>
        <w:t>дата по статье «Ремонтные расходы»;</w:t>
      </w:r>
    </w:p>
    <w:p w:rsidR="00A77B3E" w:rsidP="00A9729F">
      <w:pPr>
        <w:jc w:val="both"/>
      </w:pPr>
      <w:r>
        <w:t>13. расшифровку фактических затрат Предприятия за дата по статье «Расходы на услуги связи и интернет»;</w:t>
      </w:r>
    </w:p>
    <w:p w:rsidR="00A77B3E" w:rsidP="00A9729F">
      <w:pPr>
        <w:jc w:val="both"/>
      </w:pPr>
      <w:r>
        <w:t>14. расшифровку фактических затрат Предприятия за дата по статье «Расходы на аудиторские услуги»;</w:t>
      </w:r>
    </w:p>
    <w:p w:rsidR="00A77B3E" w:rsidP="00A9729F">
      <w:pPr>
        <w:jc w:val="both"/>
      </w:pPr>
      <w:r>
        <w:t>15. расшифровку фак</w:t>
      </w:r>
      <w:r>
        <w:t>тических затрат Предприятия за дата по статье «Расходы на консультационные услуги»;</w:t>
      </w:r>
    </w:p>
    <w:p w:rsidR="00A77B3E" w:rsidP="00A9729F">
      <w:pPr>
        <w:jc w:val="both"/>
      </w:pPr>
      <w:r>
        <w:t>16. расшифровку фактических затрат Предприятия за дата по статье «Расходы на информационные услуги»;</w:t>
      </w:r>
    </w:p>
    <w:p w:rsidR="00A77B3E" w:rsidP="00A9729F">
      <w:pPr>
        <w:jc w:val="both"/>
      </w:pPr>
      <w:r>
        <w:t>17. расшифровку фактических затрат Предприятия за дата по статье «Расхо</w:t>
      </w:r>
      <w:r>
        <w:t>ды на служебные командировки»;</w:t>
      </w:r>
    </w:p>
    <w:p w:rsidR="00A77B3E" w:rsidP="00A9729F">
      <w:pPr>
        <w:jc w:val="both"/>
      </w:pPr>
      <w:r>
        <w:t>18. расшифровку фактических затрат Предприятия за дата по статье «Расходы на обучение персонала»;</w:t>
      </w:r>
    </w:p>
    <w:p w:rsidR="00A77B3E" w:rsidP="00A9729F">
      <w:pPr>
        <w:jc w:val="both"/>
      </w:pPr>
      <w:r>
        <w:t>19. расшифровку фактических затрат Предприятия за дата по статье «Расходы на амортизацию основных средств и нематериальных акти</w:t>
      </w:r>
      <w:r>
        <w:t>вов, относимых к объектам централизованной системы водоснабжения и водоотведения»;</w:t>
      </w:r>
    </w:p>
    <w:p w:rsidR="00A77B3E" w:rsidP="00A9729F">
      <w:pPr>
        <w:jc w:val="both"/>
      </w:pPr>
      <w:r>
        <w:t>20. расшифровку фактических затрат Предприятия за дата по статье «Расходы, связанные с уплатой налогов и сборов»;</w:t>
      </w:r>
    </w:p>
    <w:p w:rsidR="00A77B3E" w:rsidP="00A9729F">
      <w:pPr>
        <w:jc w:val="both"/>
      </w:pPr>
      <w:r>
        <w:t xml:space="preserve">21. расшифровку других фактических затрат, которые понесло </w:t>
      </w:r>
      <w:r>
        <w:t>Предприятие за дата;</w:t>
      </w:r>
    </w:p>
    <w:p w:rsidR="00A77B3E" w:rsidP="00A9729F">
      <w:pPr>
        <w:jc w:val="both"/>
      </w:pPr>
      <w:r>
        <w:t>22. реестр заключённых договоров с прочими и бюджетными потребителями. Копии актов выполненных работ за дата по категории население;</w:t>
      </w:r>
    </w:p>
    <w:p w:rsidR="00A77B3E" w:rsidP="00A9729F">
      <w:pPr>
        <w:jc w:val="both"/>
      </w:pPr>
      <w:r>
        <w:t>23. учётная политика на дата</w:t>
      </w:r>
    </w:p>
    <w:p w:rsidR="00A77B3E" w:rsidP="00A9729F">
      <w:pPr>
        <w:jc w:val="both"/>
      </w:pPr>
      <w:r>
        <w:t>Указанный мотивированный запрос направлен Предприятию на адрес его электр</w:t>
      </w:r>
      <w:r>
        <w:t>онной почты дата</w:t>
      </w:r>
    </w:p>
    <w:p w:rsidR="00A77B3E" w:rsidP="00A9729F">
      <w:pPr>
        <w:jc w:val="both"/>
      </w:pPr>
      <w:r>
        <w:t xml:space="preserve">Таким образом, Предприятие в соответствии с приведёнными выше требованиями закона обязано было в срок до дата предоставить в Комитет информацию во исполнение мотивированного запроса. </w:t>
      </w:r>
    </w:p>
    <w:p w:rsidR="00A77B3E" w:rsidP="00A9729F">
      <w:pPr>
        <w:jc w:val="both"/>
      </w:pPr>
      <w:r>
        <w:t>Данная обязанность Предприятием надлежаще не исполнена,</w:t>
      </w:r>
      <w:r>
        <w:t xml:space="preserve"> представленная дата Комитету информация содержит сведения по пунктам 2, 22 – без предоставления актов выполненных работ за дата по категории население, и 23 мотивированного запроса, что следует из акта проверки №05-06/1-07 от дата</w:t>
      </w:r>
    </w:p>
    <w:p w:rsidR="00A77B3E" w:rsidP="00A9729F">
      <w:pPr>
        <w:jc w:val="both"/>
      </w:pPr>
      <w:r>
        <w:t>Оценив в совокупности ис</w:t>
      </w:r>
      <w:r>
        <w:t>следованные доказательства, считаю установленным факт совершения Предприятием административного правонарушения.</w:t>
      </w:r>
    </w:p>
    <w:p w:rsidR="00A77B3E" w:rsidP="00A9729F">
      <w:pPr>
        <w:jc w:val="both"/>
      </w:pPr>
      <w:r>
        <w:t>Действия Предприятия необходимо квалифицировать по ст.19.7 КоАП РФ, как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</w:t>
      </w:r>
      <w:r>
        <w:t xml:space="preserve">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</w:t>
      </w:r>
      <w:r>
        <w:t xml:space="preserve">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в неполном объёме. </w:t>
      </w:r>
    </w:p>
    <w:p w:rsidR="00A77B3E" w:rsidP="00A9729F">
      <w:pPr>
        <w:jc w:val="both"/>
      </w:pPr>
      <w:r>
        <w:t>Протокол об административном правонарушении в отношении юридического лица и ин</w:t>
      </w:r>
      <w:r>
        <w:t xml:space="preserve">ые материалы дела составлены в соответствии с основными требованиями </w:t>
      </w:r>
      <w:r>
        <w:t>административного законодательства надлежащим должностным лицом в установленном порядке.</w:t>
      </w:r>
    </w:p>
    <w:p w:rsidR="00A77B3E" w:rsidP="00A9729F">
      <w:pPr>
        <w:jc w:val="both"/>
      </w:pPr>
      <w:r>
        <w:t>Учитывая характер совершённого правонарушения, непредставление необходимых сведений указанных в за</w:t>
      </w:r>
      <w:r>
        <w:t>просе после установления факта его ненадлежащего исполнения, имущественное и финансовое положение Предприятия, обстоятельство, смягчающее административную ответственность – признание вины, и отсутствие обстоятельств, отягчающих административную ответственн</w:t>
      </w:r>
      <w:r>
        <w:t xml:space="preserve">ость, считаю необходимым назначить Предприятию административное наказание в виде административного штрафа в пределах санкции ст.19.7 КоАП РФ в минимальном размере.    </w:t>
      </w:r>
    </w:p>
    <w:p w:rsidR="00A77B3E" w:rsidP="00A9729F">
      <w:pPr>
        <w:jc w:val="both"/>
      </w:pPr>
      <w:r>
        <w:t>Обстоятельства, предусмотренные ст. 24.5 КоАП РФ, исключающие производство по делу, отсу</w:t>
      </w:r>
      <w:r>
        <w:t>тствуют.</w:t>
      </w:r>
    </w:p>
    <w:p w:rsidR="00A77B3E" w:rsidP="00A9729F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A9729F"/>
    <w:p w:rsidR="00A77B3E" w:rsidP="00A9729F">
      <w:pPr>
        <w:ind w:left="2880" w:firstLine="720"/>
      </w:pPr>
      <w:r>
        <w:t>постановил:</w:t>
      </w:r>
    </w:p>
    <w:p w:rsidR="00A77B3E" w:rsidP="00A9729F"/>
    <w:p w:rsidR="00A77B3E" w:rsidP="00A9729F">
      <w:pPr>
        <w:jc w:val="both"/>
      </w:pPr>
      <w:r>
        <w:t>признать юридическое лицо – наименование организации, ОГРН ..., ИНН/КПП ..., находящееся по адресу: адрес, виновным в совершении административного правонарушения, предусмотренного ст.19.7 КоАП РФ, и назначить ему наказание в виде административного штрафа в</w:t>
      </w:r>
      <w:r>
        <w:t xml:space="preserve"> размере 3000 (три тысячи) рублей. </w:t>
      </w:r>
    </w:p>
    <w:p w:rsidR="00A77B3E" w:rsidP="00A9729F">
      <w:pPr>
        <w:jc w:val="both"/>
      </w:pPr>
      <w:r>
        <w:t>Штраф подлежит уплате по следующим реквизитам: счёт 40101810335100010001 в Отделение адрес, БИК 043510001, в графе «Получатель»: Государственный комитет по ценам и тарифам Республики Крым, л/с 04752203280, ИНН 9102012467</w:t>
      </w:r>
      <w:r>
        <w:t xml:space="preserve">, КПП 910201001, код КБК 832 1 16 02030 02 0000 140, ОКТМО 35701000, назначение платежа: штраф согласно постановлению от 13 сентября 2017 г. №5-53-416/2017.   </w:t>
      </w:r>
    </w:p>
    <w:p w:rsidR="00A77B3E" w:rsidP="00A9729F">
      <w:pPr>
        <w:jc w:val="both"/>
      </w:pPr>
      <w:r>
        <w:t>Разъяснить наименование организации, что мера наказания в виде штрафа должна быть исполнена лицо</w:t>
      </w:r>
      <w:r>
        <w:t>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</w:t>
      </w:r>
      <w:r>
        <w:t xml:space="preserve">усмотренного ч.1 ст.20.25 КоАП РФ. </w:t>
      </w:r>
    </w:p>
    <w:p w:rsidR="00A77B3E" w:rsidP="00A9729F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A9729F">
      <w:pPr>
        <w:jc w:val="both"/>
      </w:pPr>
    </w:p>
    <w:p w:rsidR="00A77B3E" w:rsidP="00A9729F"/>
    <w:p w:rsidR="00A77B3E" w:rsidP="00A9729F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A9729F"/>
    <w:p w:rsidR="00A77B3E" w:rsidP="00A9729F"/>
    <w:p w:rsidR="00A77B3E" w:rsidP="00A9729F"/>
    <w:p w:rsidR="00A77B3E" w:rsidP="00A9729F"/>
    <w:p w:rsidR="00A77B3E" w:rsidP="00A9729F"/>
    <w:p w:rsidR="00A77B3E" w:rsidP="00A9729F"/>
    <w:p w:rsidR="00A77B3E" w:rsidP="00A9729F"/>
    <w:p w:rsidR="00A77B3E" w:rsidP="00A9729F"/>
    <w:p w:rsidR="00A77B3E" w:rsidP="00A9729F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1B90AB-F0F7-4192-B2EC-D1474E5A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A9729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A97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