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5-54-173/2017</w:t>
      </w:r>
    </w:p>
    <w:p w:rsidR="00A77B3E">
      <w:r>
        <w:t>ПОСТАНОВЛЕНИЕ</w:t>
      </w:r>
    </w:p>
    <w:p w:rsidR="00A77B3E">
      <w:r>
        <w:t>17 августа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Радчука Виталия Анатольевича, паспортные данные, зарегистрированного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>
      <w:r>
        <w:t>Радчук В.А. не уплатил административный штраф в размере 4000,00 руб., наложенный постановлением и.о. мирового судьи судебного участка            № 54 мирового судьи судебного участка № 55 Красногвардейского судебного района Республики Крым № 5-54-90/2017 от 26.04.2017 года, в срок, предусмотренный ст. 32.2 КоАП, чем нарушил положения ч. 1 ст. 20.25 КоАП.</w:t>
      </w:r>
    </w:p>
    <w:p w:rsidR="00A77B3E">
      <w:r>
        <w:t>В ходе рассмотрения дела Радчук В.А. вину признал, раскаялся.</w:t>
      </w:r>
    </w:p>
    <w:p w:rsidR="00A77B3E">
      <w:r>
        <w:t>Суд, выслушав Радчука В.А., исследовав материалы дела об административном правонарушении, приходит к выводу о виновности Радчука В.А.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Радчука В.А.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45 от 17.08.2017 года, копией постановления № 5-54-90/2017 от 26.04.2017 года о наложении административного штрафа в размере 4000,00 руб., копией постановления      № 82014/17/16341 о 13.07.2017 года.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Радчуку В.И.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Радчука В.И.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Радчука В.И.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 в размере 8000,00 руб.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>
      <w:r>
        <w:t xml:space="preserve"> Радчука Виталия Анатольевича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8000,00 рублей (восемь тысяч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(УФССП России по Республике Крым) номер счета получателя 40101810335100010001, ИНН 7702835613, КПП 910201001, Код ОКТМО 35620418, БИК 043510001, код бюджетной классификации 32211617000016017140, УИН 32282014170005609000, л/с 04751А91420.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