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D745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D74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Мусийченко</w:t>
      </w:r>
      <w:r w:rsidR="00AD7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2C9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А.А., ДАННЫЕ О ЛИЧНОСТИ</w:t>
      </w:r>
      <w:r w:rsidR="00AD74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.05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35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652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Мусийченко А.А.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электросамокатом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652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запах алкоголя изо рта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Мусийченко А.А.</w:t>
      </w:r>
      <w:r w:rsidR="002461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Мусийченко А.А.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AD745E">
        <w:rPr>
          <w:rFonts w:ascii="Times New Roman" w:eastAsia="Times New Roman" w:hAnsi="Times New Roman" w:cs="Times New Roman"/>
          <w:sz w:val="28"/>
          <w:szCs w:val="28"/>
          <w:lang w:eastAsia="ru-RU"/>
        </w:rPr>
        <w:t>279399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.05.2025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12.05.2025</w:t>
      </w:r>
      <w:r w:rsidRPr="00350A53"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15 часов 35</w:t>
      </w:r>
      <w:r w:rsidRPr="00350A53"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ы на </w:t>
      </w:r>
      <w:r w:rsidR="00652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Мусийченко А.А.</w:t>
      </w:r>
      <w:r w:rsidRPr="00350A53"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управляя транспортным средством 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электросамокатом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652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B67D6E"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без государственного регистрационного знака, с признаками опьянения (запах алкоголя изо рта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 движения, не выполнил законного требования сотрудника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Мусийченко А.А.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D745E">
        <w:rPr>
          <w:rFonts w:ascii="Times New Roman" w:eastAsia="Times New Roman" w:hAnsi="Times New Roman" w:cs="Times New Roman"/>
          <w:sz w:val="28"/>
          <w:szCs w:val="28"/>
          <w:lang w:eastAsia="ru-RU"/>
        </w:rPr>
        <w:t>66427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D74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AD745E">
        <w:rPr>
          <w:rFonts w:ascii="Times New Roman" w:eastAsia="Times New Roman" w:hAnsi="Times New Roman" w:cs="Times New Roman"/>
          <w:sz w:val="28"/>
          <w:szCs w:val="28"/>
          <w:lang w:eastAsia="ru-RU"/>
        </w:rPr>
        <w:t>0320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D74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Мусийченко А.А.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освидетельствования, однако у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нарушение речи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медицинское освидетельствование на состоян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опьянения у </w:t>
      </w:r>
      <w:r w:rsidR="007C0C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Мусийченко А.А.</w:t>
      </w:r>
      <w:r w:rsidR="005952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предусмотренном разделом II «Освидетельствован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 направлении на медицинское освидетельствование на состояние опьянения, основанием направления на медицинское освидете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 от прохождения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7C0C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Мусийченко А.А.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на состояние алкогольного опьянения,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="007C0C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Мусийченко А.А.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="007C0C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Мусийченко А.А.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ятельствах мировой судья  находит, что в деянии </w:t>
      </w:r>
      <w:r w:rsidR="007C0C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Мусийченко А.А.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="007C0C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Мусийченко А.А.</w:t>
      </w:r>
      <w:r w:rsidRPr="00BE257F"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по делу доказательства являются допустимыми и достаточными для у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становления вины </w:t>
      </w:r>
      <w:r w:rsidR="007C0C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Мусийченко А.А.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C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Мусийченко А.А.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="007C0C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Мусийченко А.А.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0C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Мусийченко А.А.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няется в целях предупреждения совершения новых правонарушений, как самим правонарушителем,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назначения </w:t>
      </w:r>
      <w:r w:rsidR="007C0C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Мусийченко А.А.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Мусийченко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2C9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А.А., ДАТА РОЖДЕНИЯ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признать виновн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наказанию в виде 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 ареста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C0C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22C9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D6683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210C"/>
    <w:rsid w:val="0020366D"/>
    <w:rsid w:val="00234C0A"/>
    <w:rsid w:val="00240362"/>
    <w:rsid w:val="002440D5"/>
    <w:rsid w:val="0024616B"/>
    <w:rsid w:val="00247CBC"/>
    <w:rsid w:val="00260470"/>
    <w:rsid w:val="00262A9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601DD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758C7"/>
    <w:rsid w:val="00575ECA"/>
    <w:rsid w:val="00595294"/>
    <w:rsid w:val="005C6510"/>
    <w:rsid w:val="005F0C39"/>
    <w:rsid w:val="00644D9C"/>
    <w:rsid w:val="006522C9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C0C33"/>
    <w:rsid w:val="007D54EB"/>
    <w:rsid w:val="0080529D"/>
    <w:rsid w:val="00810F4C"/>
    <w:rsid w:val="008129F1"/>
    <w:rsid w:val="00822C19"/>
    <w:rsid w:val="00860FA0"/>
    <w:rsid w:val="00866EEC"/>
    <w:rsid w:val="0087359A"/>
    <w:rsid w:val="0089579B"/>
    <w:rsid w:val="009116FD"/>
    <w:rsid w:val="009125BE"/>
    <w:rsid w:val="00925870"/>
    <w:rsid w:val="00944D7E"/>
    <w:rsid w:val="009B05E0"/>
    <w:rsid w:val="009C7240"/>
    <w:rsid w:val="009D373F"/>
    <w:rsid w:val="009F0077"/>
    <w:rsid w:val="00AB1156"/>
    <w:rsid w:val="00AB473F"/>
    <w:rsid w:val="00AC5DA3"/>
    <w:rsid w:val="00AD060F"/>
    <w:rsid w:val="00AD41AE"/>
    <w:rsid w:val="00AD6C22"/>
    <w:rsid w:val="00AD745E"/>
    <w:rsid w:val="00AE14C3"/>
    <w:rsid w:val="00B17F69"/>
    <w:rsid w:val="00B23B36"/>
    <w:rsid w:val="00B3176F"/>
    <w:rsid w:val="00B5216C"/>
    <w:rsid w:val="00B54F0C"/>
    <w:rsid w:val="00B60CE5"/>
    <w:rsid w:val="00B67D6E"/>
    <w:rsid w:val="00B90FCC"/>
    <w:rsid w:val="00BD3AFE"/>
    <w:rsid w:val="00BE257F"/>
    <w:rsid w:val="00BF5A88"/>
    <w:rsid w:val="00C01B47"/>
    <w:rsid w:val="00C3118F"/>
    <w:rsid w:val="00C341BF"/>
    <w:rsid w:val="00C447CB"/>
    <w:rsid w:val="00C46747"/>
    <w:rsid w:val="00D02597"/>
    <w:rsid w:val="00D57F46"/>
    <w:rsid w:val="00D961E9"/>
    <w:rsid w:val="00E006BF"/>
    <w:rsid w:val="00E1231A"/>
    <w:rsid w:val="00E43853"/>
    <w:rsid w:val="00E547B9"/>
    <w:rsid w:val="00E655D8"/>
    <w:rsid w:val="00EA19BE"/>
    <w:rsid w:val="00EC0958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E2891-DE79-47C4-89E7-4DC88C52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