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CA71F9">
        <w:rPr>
          <w:rFonts w:ascii="Times New Roman" w:hAnsi="Times New Roman" w:cs="Times New Roman"/>
          <w:color w:val="FF0000"/>
          <w:sz w:val="28"/>
          <w:szCs w:val="28"/>
        </w:rPr>
        <w:t>3158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="00CA71F9"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CA71F9">
        <w:rPr>
          <w:rFonts w:ascii="Times New Roman" w:hAnsi="Times New Roman" w:cs="Times New Roman"/>
          <w:color w:val="FF0000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C266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266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663B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CA71F9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="00CA71F9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 </w:t>
      </w:r>
      <w:r w:rsidR="00CA71F9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C2663B">
        <w:rPr>
          <w:rFonts w:ascii="Times New Roman" w:hAnsi="Times New Roman" w:cs="Times New Roman"/>
          <w:sz w:val="28"/>
          <w:szCs w:val="28"/>
        </w:rPr>
        <w:t>АРЕС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C2663B" w:rsidR="00C2663B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26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C2663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CA71F9">
        <w:rPr>
          <w:rFonts w:ascii="Times New Roman" w:hAnsi="Times New Roman" w:cs="Times New Roman"/>
          <w:color w:val="FF0000"/>
          <w:sz w:val="28"/>
          <w:szCs w:val="28"/>
        </w:rPr>
        <w:t>21 октября 2025 года в</w:t>
      </w:r>
      <w:r w:rsidR="00CA71F9">
        <w:rPr>
          <w:rFonts w:ascii="Times New Roman" w:hAnsi="Times New Roman" w:cs="Times New Roman"/>
          <w:color w:val="FF0000"/>
          <w:sz w:val="28"/>
          <w:szCs w:val="28"/>
        </w:rPr>
        <w:t xml:space="preserve"> 01 час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A71F9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 w:rsidR="00C5485F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205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2663B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A71F9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C4AE8-FB95-401F-8B74-3D22DF6B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