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3177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40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546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FC39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C39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395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октября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FC395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FC3954" w:rsidR="00FC3954">
        <w:rPr>
          <w:rFonts w:ascii="Times New Roman" w:hAnsi="Times New Roman" w:cs="Times New Roman"/>
          <w:sz w:val="28"/>
          <w:szCs w:val="28"/>
        </w:rPr>
        <w:t xml:space="preserve">СЕРИЯ № </w:t>
      </w:r>
      <w:r w:rsidRPr="00FC3954" w:rsidR="00FC3954">
        <w:rPr>
          <w:rFonts w:ascii="Times New Roman" w:hAnsi="Times New Roman" w:cs="Times New Roman"/>
          <w:sz w:val="28"/>
          <w:szCs w:val="28"/>
        </w:rPr>
        <w:t>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от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FC395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Pr="002B62AF" w:rsidR="002B62AF">
        <w:rPr>
          <w:rFonts w:ascii="Times New Roman" w:hAnsi="Times New Roman" w:cs="Times New Roman"/>
          <w:color w:val="FF0000"/>
          <w:sz w:val="28"/>
          <w:szCs w:val="28"/>
        </w:rPr>
        <w:t>31 октября 2025 года в</w:t>
      </w:r>
      <w:r w:rsidRPr="002B62AF" w:rsidR="002B62AF">
        <w:rPr>
          <w:rFonts w:ascii="Times New Roman" w:hAnsi="Times New Roman" w:cs="Times New Roman"/>
          <w:color w:val="FF0000"/>
          <w:sz w:val="28"/>
          <w:szCs w:val="28"/>
        </w:rPr>
        <w:t xml:space="preserve"> 22 часа 01 минута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FC39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C3954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2614E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3954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4E6D-AB99-4D06-8D0C-AB0EB4D3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