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D0E42" w:rsidP="003D0E4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3D0E42" w:rsidP="003D0E4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Дело № 5-61-193/2017</w:t>
      </w:r>
    </w:p>
    <w:p w:rsidR="003D0E42" w:rsidP="003D0E4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ПОСТАНОВЛЕНИЕ</w:t>
      </w:r>
    </w:p>
    <w:p w:rsidR="003D0E42" w:rsidP="003D0E42">
      <w:pPr>
        <w:jc w:val="center"/>
        <w:rPr>
          <w:b/>
          <w:sz w:val="22"/>
          <w:szCs w:val="22"/>
        </w:rPr>
      </w:pPr>
    </w:p>
    <w:p w:rsidR="003D0E42" w:rsidP="003D0E42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29 </w:t>
      </w:r>
      <w:r>
        <w:rPr>
          <w:sz w:val="22"/>
          <w:szCs w:val="22"/>
          <w:lang w:val="uk-UA"/>
        </w:rPr>
        <w:t>мая</w:t>
      </w:r>
      <w:r>
        <w:rPr>
          <w:sz w:val="22"/>
          <w:szCs w:val="22"/>
          <w:lang w:val="uk-UA"/>
        </w:rPr>
        <w:t xml:space="preserve"> 2017 г                                                                                      </w:t>
      </w:r>
      <w:r w:rsidRPr="003D0E42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пгт</w:t>
      </w:r>
      <w:r>
        <w:rPr>
          <w:sz w:val="22"/>
          <w:szCs w:val="22"/>
          <w:lang w:val="uk-UA"/>
        </w:rPr>
        <w:t xml:space="preserve">. </w:t>
      </w:r>
      <w:r>
        <w:rPr>
          <w:sz w:val="22"/>
          <w:szCs w:val="22"/>
          <w:lang w:val="uk-UA"/>
        </w:rPr>
        <w:t>Ленино</w:t>
      </w:r>
    </w:p>
    <w:p w:rsidR="003D0E42" w:rsidP="003D0E42">
      <w:pPr>
        <w:jc w:val="both"/>
        <w:rPr>
          <w:sz w:val="22"/>
          <w:szCs w:val="22"/>
          <w:lang w:val="uk-UA"/>
        </w:rPr>
      </w:pPr>
    </w:p>
    <w:p w:rsidR="003D0E42" w:rsidP="003D0E42">
      <w:pPr>
        <w:jc w:val="both"/>
        <w:rPr>
          <w:sz w:val="22"/>
          <w:szCs w:val="22"/>
        </w:rPr>
      </w:pPr>
    </w:p>
    <w:p w:rsidR="003D0E42" w:rsidP="003D0E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Мировой судья судебного  участка №61 Ленинского судебного района (Ленинский муниципальный район) Республики Крым Казарина Инна Владимировна, рассмотрев в открытом судебном заседании административный материал, поступивший из Главного Управления Министерства Юстиции РФ по Республике Крым и Севастополю о привлечении к административной ответственности  </w:t>
      </w:r>
    </w:p>
    <w:p w:rsidR="003D0E42" w:rsidP="003D0E42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Благотворительный фонд «Семьи </w:t>
      </w:r>
      <w:r>
        <w:rPr>
          <w:b/>
          <w:sz w:val="22"/>
          <w:szCs w:val="22"/>
        </w:rPr>
        <w:t>Онассиса</w:t>
      </w:r>
      <w:r>
        <w:rPr>
          <w:b/>
          <w:sz w:val="22"/>
          <w:szCs w:val="22"/>
        </w:rPr>
        <w:t xml:space="preserve">» </w:t>
      </w:r>
    </w:p>
    <w:p w:rsidR="003D0E42" w:rsidP="003D0E42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ОГРН </w:t>
      </w:r>
      <w:r w:rsidRPr="00E53CC3" w:rsidR="00E53CC3">
        <w:rPr>
          <w:sz w:val="22"/>
          <w:szCs w:val="22"/>
        </w:rPr>
        <w:t>«данные изъяты»</w:t>
      </w:r>
      <w:r w:rsidRPr="00E53CC3">
        <w:rPr>
          <w:sz w:val="22"/>
          <w:szCs w:val="22"/>
        </w:rPr>
        <w:t>,</w:t>
      </w:r>
      <w:r>
        <w:rPr>
          <w:sz w:val="22"/>
          <w:szCs w:val="22"/>
        </w:rPr>
        <w:t xml:space="preserve">  ИНН </w:t>
      </w:r>
      <w:r w:rsidRPr="00E53CC3" w:rsidR="00E53CC3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, </w:t>
      </w:r>
    </w:p>
    <w:p w:rsidR="003D0E42" w:rsidP="00E53CC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КПП </w:t>
      </w:r>
      <w:r w:rsidRPr="00E53CC3" w:rsidR="00E53CC3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, место нахождения: </w:t>
      </w:r>
      <w:r w:rsidRPr="00E53CC3" w:rsidR="00E53CC3">
        <w:rPr>
          <w:sz w:val="22"/>
          <w:szCs w:val="22"/>
        </w:rPr>
        <w:t>«данные изъяты»</w:t>
      </w:r>
      <w:r>
        <w:rPr>
          <w:sz w:val="22"/>
          <w:szCs w:val="22"/>
        </w:rPr>
        <w:t>.</w:t>
      </w:r>
    </w:p>
    <w:p w:rsidR="003D0E42" w:rsidP="003D0E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за совершение правонарушения, предусмотренного ст. 19.7  КоАП РФ, -</w:t>
      </w:r>
    </w:p>
    <w:p w:rsidR="003D0E42" w:rsidP="003D0E42">
      <w:pPr>
        <w:jc w:val="both"/>
        <w:rPr>
          <w:sz w:val="22"/>
          <w:szCs w:val="22"/>
        </w:rPr>
      </w:pPr>
    </w:p>
    <w:p w:rsidR="003D0E42" w:rsidP="003D0E42">
      <w:pPr>
        <w:jc w:val="center"/>
        <w:rPr>
          <w:sz w:val="22"/>
          <w:szCs w:val="22"/>
        </w:rPr>
      </w:pPr>
      <w:r>
        <w:rPr>
          <w:sz w:val="22"/>
          <w:szCs w:val="22"/>
        </w:rPr>
        <w:t>УСТАНОВИЛ:</w:t>
      </w:r>
    </w:p>
    <w:p w:rsidR="003D0E42" w:rsidP="003D0E42">
      <w:pPr>
        <w:jc w:val="center"/>
        <w:rPr>
          <w:sz w:val="22"/>
          <w:szCs w:val="22"/>
        </w:rPr>
      </w:pPr>
    </w:p>
    <w:p w:rsidR="003D0E42" w:rsidP="003D0E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Согласно протокола об административном правонарушении </w:t>
      </w:r>
      <w:r w:rsidRPr="00E53CC3" w:rsidR="00E53CC3">
        <w:rPr>
          <w:sz w:val="22"/>
          <w:szCs w:val="22"/>
        </w:rPr>
        <w:t xml:space="preserve">«данные </w:t>
      </w:r>
      <w:r w:rsidRPr="00E53CC3" w:rsidR="00E53CC3">
        <w:rPr>
          <w:sz w:val="22"/>
          <w:szCs w:val="22"/>
        </w:rPr>
        <w:t>изъяты</w:t>
      </w:r>
      <w:r w:rsidRPr="00E53CC3" w:rsidR="00E53CC3">
        <w:rPr>
          <w:sz w:val="22"/>
          <w:szCs w:val="22"/>
        </w:rPr>
        <w:t>»</w:t>
      </w:r>
      <w:r>
        <w:rPr>
          <w:sz w:val="22"/>
          <w:szCs w:val="22"/>
        </w:rPr>
        <w:t>г</w:t>
      </w:r>
      <w:r>
        <w:rPr>
          <w:sz w:val="22"/>
          <w:szCs w:val="22"/>
        </w:rPr>
        <w:t xml:space="preserve"> в </w:t>
      </w:r>
      <w:r w:rsidRPr="00E53CC3" w:rsidR="00E53CC3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 минут в </w:t>
      </w:r>
      <w:r w:rsidRPr="00E53CC3" w:rsidR="00E53CC3">
        <w:rPr>
          <w:sz w:val="22"/>
          <w:szCs w:val="22"/>
        </w:rPr>
        <w:t>«данные изъяты»</w:t>
      </w:r>
      <w:r w:rsidR="00E53C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установлено, что, согласно п. 2 статьи 19 Федерального закона №135-ФЗ от 11.08.1995г «О благотворительной деятельности и благотворительных организациях» благотворительная организация ежегодно представляет в орган, принявший решение о ее государственной регистрации, отчет о своей деятельности. Ежегодный отчет предоставляется благотворительной организацией в орган, принявший решение о ее государственной регистрации, в тот же срок, что и годовой отчет о финансово-хозяйственной деятельности, представляемый в налоговые органы. </w:t>
      </w:r>
    </w:p>
    <w:p w:rsidR="003D0E42" w:rsidP="003D0E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>п.п</w:t>
      </w:r>
      <w:r>
        <w:rPr>
          <w:sz w:val="22"/>
          <w:szCs w:val="22"/>
        </w:rPr>
        <w:t>. 5 п.1 ст. 23 Налогового кодекса РФ, на основании Федерального закона №402-ФЗ от 06.12.2011г «О бухгалтерском учете»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не обязана вести бухгалтерский учет.</w:t>
      </w:r>
    </w:p>
    <w:p w:rsidR="003D0E42" w:rsidP="003D0E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Организация должна была предоставить отчет о финансово-хозяйственной деятельности 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 срок не позднее 31 марта 2017 года, </w:t>
      </w:r>
      <w:r>
        <w:rPr>
          <w:sz w:val="22"/>
          <w:szCs w:val="22"/>
        </w:rPr>
        <w:t>однако</w:t>
      </w:r>
      <w:r>
        <w:rPr>
          <w:sz w:val="22"/>
          <w:szCs w:val="22"/>
        </w:rPr>
        <w:t xml:space="preserve"> в нарушение указанных положений законодательства РФ, организация не представила в ГУ Министерства юстиции РФ по Республике Крым и Севастополю отчет о финансово-хозяйственной деятельности за 2016 год.</w:t>
      </w:r>
    </w:p>
    <w:p w:rsidR="003D0E42" w:rsidP="003D0E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в соответствии с пунктом 3 статьи 32 ФЗ №7-ФЗ от 12.01.1996г « О коммерческих организациях» некоммерческие организации обязаны представлять в уполномоченный орган документы, содержащие отчет о своей деятельности, о персональном составе руководящих органов, а также документы о расходовании денежных средств и об их использовании иного имущества, в том числе полученных от международных и иностранных организаций, иностранных граждан  и</w:t>
      </w:r>
      <w:r>
        <w:rPr>
          <w:sz w:val="22"/>
          <w:szCs w:val="22"/>
        </w:rPr>
        <w:t xml:space="preserve"> лиц без гражданства.</w:t>
      </w:r>
    </w:p>
    <w:p w:rsidR="003D0E42" w:rsidP="003D0E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пунктом 2 постановления Правительства РФ №212 от 15.04.2006г « О мерах по реализации отдельных положений федеральных законов, регулирующих деятельность некоммерческих организаций», некоммерческая организация представляет отчет о деятельности ежегодно, не позднее 15 апреля года, следующего за отчетным, однако Организация не предоставила в Главное управление отчет о деятельности за 2016 год.</w:t>
      </w:r>
    </w:p>
    <w:p w:rsidR="003D0E42" w:rsidP="003D0E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Представитель Благотворительного фонда «Семьи </w:t>
      </w:r>
      <w:r>
        <w:rPr>
          <w:sz w:val="22"/>
          <w:szCs w:val="22"/>
        </w:rPr>
        <w:t>Онассиса</w:t>
      </w:r>
      <w:r>
        <w:rPr>
          <w:sz w:val="22"/>
          <w:szCs w:val="22"/>
        </w:rPr>
        <w:t>» в судебное заседание не явился, о дне и времени рассмотрения дела извещен надлежащим образом, о причине неявки суд не уведомил.</w:t>
      </w:r>
    </w:p>
    <w:p w:rsidR="003D0E42" w:rsidP="003D0E4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Представитель Главного Управления Министерства Юстиции РФ по Республике Крым и Севастополю в судебное заседание не явился, направил суду ходатайство о рассмотрении дела в их отсутствие на основании имеющихся в деле материалов.</w:t>
      </w:r>
    </w:p>
    <w:p w:rsidR="003D0E42" w:rsidP="003D0E4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Вина Благотворительного фонда «Семьи </w:t>
      </w:r>
      <w:r>
        <w:rPr>
          <w:sz w:val="22"/>
          <w:szCs w:val="22"/>
        </w:rPr>
        <w:t>Онассиса</w:t>
      </w:r>
      <w:r>
        <w:rPr>
          <w:sz w:val="22"/>
          <w:szCs w:val="22"/>
        </w:rPr>
        <w:t>» в совершении административного правонарушения подтверждается: протоколом №</w:t>
      </w:r>
      <w:r w:rsidR="00E53CC3">
        <w:rPr>
          <w:sz w:val="22"/>
          <w:szCs w:val="22"/>
        </w:rPr>
        <w:t xml:space="preserve"> </w:t>
      </w:r>
      <w:r w:rsidRPr="00E53CC3" w:rsidR="00E53CC3">
        <w:rPr>
          <w:sz w:val="22"/>
          <w:szCs w:val="22"/>
        </w:rPr>
        <w:t>«данные изъяты»</w:t>
      </w:r>
      <w:r w:rsidR="00E53CC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E53CC3" w:rsidR="00E53CC3">
        <w:rPr>
          <w:sz w:val="22"/>
          <w:szCs w:val="22"/>
        </w:rPr>
        <w:t xml:space="preserve">«данные </w:t>
      </w:r>
      <w:r w:rsidRPr="00E53CC3" w:rsidR="00E53CC3">
        <w:rPr>
          <w:sz w:val="22"/>
          <w:szCs w:val="22"/>
        </w:rPr>
        <w:t>изъяты</w:t>
      </w:r>
      <w:r w:rsidRPr="00E53CC3" w:rsidR="00E53CC3">
        <w:rPr>
          <w:sz w:val="22"/>
          <w:szCs w:val="22"/>
        </w:rPr>
        <w:t>»</w:t>
      </w:r>
      <w:r>
        <w:rPr>
          <w:sz w:val="22"/>
          <w:szCs w:val="22"/>
        </w:rPr>
        <w:t>г</w:t>
      </w:r>
      <w:r>
        <w:rPr>
          <w:sz w:val="22"/>
          <w:szCs w:val="22"/>
        </w:rPr>
        <w:t xml:space="preserve"> об административном правонарушении /л.д.3-6/, сведениями о юридическом лице ( л.д.20-23).</w:t>
      </w:r>
    </w:p>
    <w:p w:rsidR="003D0E42" w:rsidP="003D0E42">
      <w:pPr>
        <w:autoSpaceDE w:val="0"/>
        <w:autoSpaceDN w:val="0"/>
        <w:adjustRightInd w:val="0"/>
        <w:ind w:firstLine="54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Таким образом, действия юридического лица Благотворительного фонда «Семьи </w:t>
      </w:r>
      <w:r>
        <w:rPr>
          <w:sz w:val="22"/>
          <w:szCs w:val="22"/>
        </w:rPr>
        <w:t>Онассиса</w:t>
      </w:r>
      <w:r>
        <w:rPr>
          <w:sz w:val="22"/>
          <w:szCs w:val="22"/>
        </w:rPr>
        <w:t xml:space="preserve">»   правильно квалифицированы по ст. 19.7  КоАП РФ как </w:t>
      </w:r>
      <w:r>
        <w:rPr>
          <w:rFonts w:eastAsiaTheme="minorHAnsi"/>
          <w:sz w:val="22"/>
          <w:szCs w:val="22"/>
          <w:lang w:eastAsia="en-US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"consultantplus://offline/ref=9CA84A266053BF61D5B3159811B0F7A28EDC686C0637C66042B2F37A10CCC3BB5D17D25B7985d5o0P"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статьей 6.16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"consultantplus://offline/ref=9CA84A266053BF61D5B3159811B0F7A28EDC686C0637C66042B2F37A10CCC3BB5D17D25D7C83d5o5P"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частью 2 статьи 6.31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"consultantplus://offline/ref=9CA84A266053BF61D5B3159811B0F7A28EDC686C0637C66042B2F37A10CCC3BB5D17D25D7887d5o7P"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частями 1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"consultantplus://offline/ref=9CA84A266053BF61D5B3159811B0F7A28EDC686C0637C66042B2F37A10CCC3BB5D17D25D7887d5o9P"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2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 и </w:t>
      </w:r>
      <w:r>
        <w:fldChar w:fldCharType="begin"/>
      </w:r>
      <w:r>
        <w:instrText xml:space="preserve"> HYPERLINK "consultantplus://offline/ref=9CA84A266053BF61D5B3159811B0F7A28EDC686C0637C66042B2F37A10CCC3BB5D17D25D7888d5o3P"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4 статьи 8.28.1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"consultantplus://offline/ref=9CA84A266053BF61D5B3159811B0F7A28EDC686C0637C66042B2F37A10CCC3BB5D17D25F7884d5o1P"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статьей 8.32.1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"consultantplus://offline/ref=9CA84A266053BF61D5B3159811B0F7A28EDC686C0637C66042B2F37A10CCC3BB5D17D25F7C89d5o4P"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частью 5 статьи 14.5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"consultantplus://offline/ref=9CA84A266053BF61D5B3159811B0F7A28EDC686C0637C66042B2F37A10CCC3BB5D17D25D7C83d5o5P"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частью 2 статьи 6.31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"consultantplus://offline/ref=9CA84A266053BF61D5B3159811B0F7A28EDC686C0637C66042B2F37A10CCC3BB5D17D25A7E87d5o8P"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частью</w:t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 xml:space="preserve"> </w:t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4 статьи 14.28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"consultantplus://offline/ref=9CA84A266053BF61D5B3159811B0F7A28EDC686C0637C66042B2F37A10CCC3BB5D17D25F76d8o8P"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статьями 19.7.1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"consultantplus://offline/ref=9CA84A266053BF61D5B3159811B0F7A28EDC686C0637C66042B2F37A10CCC3BB5D17D2597E85d5o3P"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19.7.2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"consultantplus://offline/ref=9CA84A266053BF61D5B3159811B0F7A28EDC686C0637C66042B2F37A10CCC3BB5D17D25D7C87d5o4P"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19.7.2-1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"consultantplus://offline/ref=9CA84A266053BF61D5B3159811B0F7A28EDC686C0637C66042B2F37A10CCC3BB5D17D2597C89d5o3P"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19.7.3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"consultantplus://offline/ref=9CA84A266053BF61D5B3159811B0F7A28EDC686C0637C66042B2F37A10CCC3BB5D17D25A7F86d5o5P"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19.7.5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"consultantplus://offline/ref=9CA84A266053BF61D5B3159811B0F7A28EDC686C0637C66042B2F37A10CCC3BB5D17D25A7C83d5o0P"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19.7.5-1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"consultantplus://offline/ref=9CA84A266053BF61D5B3159811B0F7A28EDC686C0637C66042B2F37A10CCC3BB5D17D25B7680d5o1P"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19.7.5-2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"consultantplus://offline/ref=9CA84A266053BF61D5B3159811B0F7A28EDC686C0637C66042B2F37A10CCC3BB5D17D25B7681d5o6P"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19.7.7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"consultantplus://offline/ref=9CA84A266053BF61D5B3159811B0F7A28EDC686C0637C66042B2F37A10CCC3BB5D17D25C7980d5o2P"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19.7.8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"consultantplus://offline/ref=9CA84A266053BF61D5B3159811B0F7A28EDC686C0637C66042B2F37A10CCC3BB5D17D25D7E89d5o9P"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19.7.9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"consultantplus://offline/ref=9CA84A266053BF61D5B3159811B0F7A28EDC686C0637C66042B2F37A10CCC3BB5D17D25E7984d5o7P"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19.7.12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"consultantplus://offline/ref=9CA84A266053BF61D5B3159811B0F7A28EDC686C0637C66042B2F37A10CCC3BB5D17D25F7882d5o2P"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19.7.13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>,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>
        <w:fldChar w:fldCharType="begin"/>
      </w:r>
      <w:r>
        <w:instrText xml:space="preserve"> HYPERLINK "consultantplus://offline/ref=9CA84A266053BF61D5B3159811B0F7A28EDC686C0637C66042B2F37A10CCC3BB5D17D2597E815680d5oAP"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19.8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, </w:t>
      </w:r>
      <w:r>
        <w:fldChar w:fldCharType="begin"/>
      </w:r>
      <w:r>
        <w:instrText xml:space="preserve"> HYPERLINK "consultantplus://offline/ref=9CA84A266053BF61D5B3159811B0F7A28EDC686C0637C66042B2F37A10CCC3BB5D17D25D7A82d5o7P" </w:instrText>
      </w:r>
      <w:r>
        <w:fldChar w:fldCharType="separate"/>
      </w:r>
      <w:r>
        <w:rPr>
          <w:rStyle w:val="Hyperlink"/>
          <w:rFonts w:eastAsiaTheme="minorHAnsi"/>
          <w:color w:val="auto"/>
          <w:sz w:val="22"/>
          <w:szCs w:val="22"/>
          <w:u w:val="none"/>
          <w:lang w:eastAsia="en-US"/>
        </w:rPr>
        <w:t>19.8.3</w:t>
      </w:r>
      <w:r>
        <w:fldChar w:fldCharType="end"/>
      </w:r>
      <w:r>
        <w:rPr>
          <w:rFonts w:eastAsiaTheme="minorHAnsi"/>
          <w:sz w:val="22"/>
          <w:szCs w:val="22"/>
          <w:lang w:eastAsia="en-US"/>
        </w:rPr>
        <w:t xml:space="preserve"> настоящего Кодекса.</w:t>
      </w:r>
    </w:p>
    <w:p w:rsidR="003D0E42" w:rsidP="003D0E42">
      <w:pPr>
        <w:autoSpaceDE w:val="0"/>
        <w:autoSpaceDN w:val="0"/>
        <w:adjustRightInd w:val="0"/>
        <w:ind w:firstLine="540"/>
        <w:jc w:val="both"/>
        <w:outlineLvl w:val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В соответствии с п. 2 ст. 4.1. </w:t>
      </w:r>
      <w:r>
        <w:rPr>
          <w:color w:val="000000"/>
          <w:sz w:val="22"/>
          <w:szCs w:val="22"/>
        </w:rPr>
        <w:t xml:space="preserve">КоАП РФ при назначении административного наказания суд  учитывает </w:t>
      </w:r>
      <w:r>
        <w:rPr>
          <w:sz w:val="22"/>
          <w:szCs w:val="22"/>
        </w:rPr>
        <w:t>характер совершенного правонарушения, 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предупреждения новых правонарушений, суд считает необходимым и достаточным избрать наказание в виде  штрафа в</w:t>
      </w:r>
      <w:r>
        <w:rPr>
          <w:sz w:val="22"/>
          <w:szCs w:val="22"/>
        </w:rPr>
        <w:t xml:space="preserve"> минимальном </w:t>
      </w:r>
      <w:r>
        <w:rPr>
          <w:sz w:val="22"/>
          <w:szCs w:val="22"/>
        </w:rPr>
        <w:t>размере</w:t>
      </w:r>
      <w:r>
        <w:rPr>
          <w:sz w:val="22"/>
          <w:szCs w:val="22"/>
        </w:rPr>
        <w:t>, предусмотренном санкцией данной статьи.</w:t>
      </w:r>
    </w:p>
    <w:p w:rsidR="003D0E42" w:rsidP="003D0E42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На основании изложенного и руководствуясь </w:t>
      </w:r>
      <w:r>
        <w:rPr>
          <w:sz w:val="22"/>
          <w:szCs w:val="22"/>
        </w:rPr>
        <w:t>ст.ст</w:t>
      </w:r>
      <w:r>
        <w:rPr>
          <w:sz w:val="22"/>
          <w:szCs w:val="22"/>
        </w:rPr>
        <w:t xml:space="preserve">. 19.7, 29.5, 29.6, 29.9 Кодекса Российской Федерации об административных правонарушениях, суд – </w:t>
      </w:r>
    </w:p>
    <w:p w:rsidR="003D0E42" w:rsidP="003D0E42">
      <w:pPr>
        <w:jc w:val="center"/>
        <w:rPr>
          <w:b/>
          <w:sz w:val="22"/>
          <w:szCs w:val="22"/>
        </w:rPr>
      </w:pPr>
    </w:p>
    <w:p w:rsidR="003D0E42" w:rsidP="003D0E4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ПОСТАНОВИЛ:</w:t>
      </w:r>
    </w:p>
    <w:p w:rsidR="003D0E42" w:rsidP="003D0E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</w:p>
    <w:p w:rsidR="003D0E42" w:rsidP="003D0E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Признать виновным юридическое лицо </w:t>
      </w:r>
      <w:r>
        <w:rPr>
          <w:b/>
          <w:sz w:val="22"/>
          <w:szCs w:val="22"/>
        </w:rPr>
        <w:t xml:space="preserve">Благотворительный фонд «Семьи </w:t>
      </w:r>
      <w:r>
        <w:rPr>
          <w:b/>
          <w:sz w:val="22"/>
          <w:szCs w:val="22"/>
        </w:rPr>
        <w:t>Онассиса</w:t>
      </w:r>
      <w:r>
        <w:rPr>
          <w:b/>
          <w:sz w:val="22"/>
          <w:szCs w:val="22"/>
        </w:rPr>
        <w:t>»,</w:t>
      </w:r>
      <w:r>
        <w:rPr>
          <w:sz w:val="22"/>
          <w:szCs w:val="22"/>
        </w:rPr>
        <w:t xml:space="preserve">  ОГРН </w:t>
      </w:r>
      <w:r w:rsidRPr="00E53CC3" w:rsidR="00E53CC3">
        <w:rPr>
          <w:sz w:val="22"/>
          <w:szCs w:val="22"/>
        </w:rPr>
        <w:t>«данные изъяты»</w:t>
      </w:r>
      <w:r>
        <w:rPr>
          <w:sz w:val="22"/>
          <w:szCs w:val="22"/>
        </w:rPr>
        <w:t xml:space="preserve"> в совершении правонарушения, предусмотренного ст. 19.7 КоАП РФ и подвергнуть его административному наказанию  в виде штрафа в сумме </w:t>
      </w:r>
      <w:r w:rsidR="00E53CC3">
        <w:rPr>
          <w:b/>
          <w:sz w:val="22"/>
          <w:szCs w:val="22"/>
        </w:rPr>
        <w:t>3000 (</w:t>
      </w:r>
      <w:r>
        <w:rPr>
          <w:b/>
          <w:sz w:val="22"/>
          <w:szCs w:val="22"/>
        </w:rPr>
        <w:t>три тысячи)  рублей.</w:t>
      </w:r>
      <w:r>
        <w:rPr>
          <w:sz w:val="22"/>
          <w:szCs w:val="22"/>
        </w:rPr>
        <w:t xml:space="preserve"> </w:t>
      </w:r>
    </w:p>
    <w:p w:rsidR="003D0E42" w:rsidP="003D0E4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Сумму штрафа необходимо внести: получатель платежа: УФК по Республике Крым </w:t>
      </w:r>
      <w:r w:rsidR="00E53CC3">
        <w:rPr>
          <w:sz w:val="22"/>
          <w:szCs w:val="22"/>
        </w:rPr>
        <w:t xml:space="preserve">                      (</w:t>
      </w:r>
      <w:r>
        <w:rPr>
          <w:sz w:val="22"/>
          <w:szCs w:val="22"/>
        </w:rPr>
        <w:t xml:space="preserve">Главное управление Минюста России по Республике Крым и Севастополю, </w:t>
      </w:r>
      <w:r>
        <w:rPr>
          <w:sz w:val="22"/>
          <w:szCs w:val="22"/>
        </w:rPr>
        <w:t>л</w:t>
      </w:r>
      <w:r>
        <w:rPr>
          <w:sz w:val="22"/>
          <w:szCs w:val="22"/>
        </w:rPr>
        <w:t>/с 04751А91690), ИНН 7706808106, КПП 910201001, счет 40101810335100010001, Банк получателя: Отделение Республика Крым, БИК 043510001, КБК 318 1 16 90050 05 6000 140, ОКТМО 35701000, УИН 0. Штраф за не предоставление сведений некоммерческими организациями.</w:t>
      </w:r>
    </w:p>
    <w:p w:rsidR="003D0E42" w:rsidP="003D0E4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Постановление 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3D0E42" w:rsidP="003D0E4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</w:p>
    <w:p w:rsidR="003D0E42" w:rsidP="003D0E4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</w:p>
    <w:p w:rsidR="003D0E42" w:rsidP="003D0E42">
      <w:pPr>
        <w:tabs>
          <w:tab w:val="left" w:pos="2835"/>
          <w:tab w:val="left" w:pos="3828"/>
          <w:tab w:val="left" w:pos="4820"/>
          <w:tab w:val="left" w:pos="6237"/>
        </w:tabs>
        <w:rPr>
          <w:sz w:val="22"/>
          <w:szCs w:val="22"/>
        </w:rPr>
      </w:pPr>
      <w:r>
        <w:rPr>
          <w:sz w:val="22"/>
          <w:szCs w:val="22"/>
        </w:rPr>
        <w:t>Мировой судья  судебного  участка №61</w:t>
      </w:r>
    </w:p>
    <w:p w:rsidR="003D0E42" w:rsidP="003D0E4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Ленинского судебного района </w:t>
      </w:r>
    </w:p>
    <w:p w:rsidR="003D0E42" w:rsidP="003D0E4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>(Ленинский муниципальный район)</w:t>
      </w:r>
    </w:p>
    <w:p w:rsidR="003D0E42" w:rsidP="003D0E4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Республики Крым                                       /подпись/      И.В. Казарина</w:t>
      </w:r>
    </w:p>
    <w:p w:rsidR="003D0E42" w:rsidP="003D0E42">
      <w:pPr>
        <w:rPr>
          <w:sz w:val="22"/>
          <w:szCs w:val="22"/>
        </w:rPr>
      </w:pPr>
    </w:p>
    <w:p w:rsidR="003D0E42" w:rsidP="003D0E42">
      <w:pPr>
        <w:rPr>
          <w:sz w:val="22"/>
          <w:szCs w:val="22"/>
        </w:rPr>
      </w:pPr>
    </w:p>
    <w:p w:rsidR="00AA3E7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FB"/>
    <w:rsid w:val="001B23FB"/>
    <w:rsid w:val="003D0E42"/>
    <w:rsid w:val="00AA3E70"/>
    <w:rsid w:val="00E53C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0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