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F0B2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355/2025</w:t>
      </w:r>
    </w:p>
    <w:p w:rsidR="00593DC5" w:rsidRPr="002F0B2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91MS0062-01-2025</w:t>
      </w:r>
      <w:r w:rsidRPr="002F0B2C" w:rsidR="005A3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001716-84</w:t>
      </w:r>
    </w:p>
    <w:p w:rsidR="00593DC5" w:rsidRPr="002F0B2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2F0B2C" w:rsidR="005A36A3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003552519123</w:t>
      </w: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августа 2025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2F0B2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F0B2C" w:rsidR="006F6B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в открытом судебном заседании дело об административном правонарушении, предусмотренном </w:t>
      </w:r>
      <w:r w:rsidRPr="002F0B2C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6F6B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</w:t>
      </w:r>
      <w:r w:rsidRPr="002F0B2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C56362" w:rsidRPr="007610AA" w:rsidP="0051770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Станиславовича,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0B2C" w:rsidRPr="007610AA" w:rsidP="002F0B2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C56362" w:rsidP="00A30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2F0B2C" w:rsidR="006F6B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BA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под административном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дзором по решению Промышленного 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суда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Владикавказа РС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Алания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нарушил установленное судом административное ограничение в виде обязательной явки в ОВД по месту жительства, пребывания или фактического нахождения для регистрации, а именно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Пролинский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не явился на регистрацию в ОМВД России по Ленинскому району Республики Крым по адресу: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нарушил п.5 ст.4 ФЗ РФ от 06.04.2011 №64 ФЗ. В действиях 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не содержится признаков уголовно-наказуемого деяния.</w:t>
      </w:r>
    </w:p>
    <w:p w:rsidR="00FF0843" w:rsidRPr="002F0B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Пролинский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</w:t>
      </w:r>
      <w:r w:rsidRPr="002F0B2C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2F0B2C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2F0B2C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2F0B2C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11063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06.04.2011 № 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F3102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п. 3 ч. 1 ст. 4 поименованного закона следует, что в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поднадзорного лица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ограничени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виде 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="00366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2F0B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56362" w:rsidP="0018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2F0B2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2F0B2C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3D1B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выданной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ФКУ ИК-1;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на лицо, привлекаемого к административной ответственности;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Промышленского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г. Владикавказа РСО-Алания 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707" w:rsidR="00517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6362" w:rsidP="00EF0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заключением о заведении дела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надзора на лицо от  18.06.2025, графиком прибытия поднадзорного лица на регистрацию, регистрационным листом поднадзорного лица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RPr="002F0B2C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</w:t>
      </w:r>
      <w:r w:rsidRPr="002F0B2C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КоАП РФ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несоблюдение лицом, в отношении которого установлен </w:t>
      </w:r>
      <w:r w:rsidRPr="002F0B2C" w:rsidR="000A6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административный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 надзор, </w:t>
      </w:r>
      <w:r w:rsidRPr="002F0B2C" w:rsidR="000A6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административных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 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025" w:rsidRPr="002F0B2C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Пролинскому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2F0B2C" w:rsidR="00C0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2F0B2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525B3C" w:rsidRPr="002F0B2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2F0B2C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2F0B2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F0B2C" w:rsidR="000A6DBA">
        <w:rPr>
          <w:rFonts w:ascii="Times New Roman" w:hAnsi="Times New Roman" w:cs="Times New Roman"/>
          <w:sz w:val="28"/>
          <w:szCs w:val="28"/>
        </w:rPr>
        <w:t>штрафа в пределах санкции статьи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2F0B2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19.24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0A6DBA" w:rsidRPr="002F0B2C" w:rsidP="000A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F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="00EF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</w:t>
      </w:r>
      <w:r w:rsidRPr="002F0B2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размере 1000 (одна тысяча)  руб</w:t>
      </w:r>
      <w:r w:rsidRPr="002F0B2C">
        <w:rPr>
          <w:rFonts w:ascii="Times New Roman" w:hAnsi="Times New Roman" w:cs="Times New Roman"/>
          <w:sz w:val="28"/>
          <w:szCs w:val="28"/>
        </w:rPr>
        <w:t>.</w:t>
      </w:r>
    </w:p>
    <w:p w:rsidR="000A6DBA" w:rsidRPr="002F0B2C" w:rsidP="000A6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адрес:</w:t>
      </w:r>
      <w:r w:rsidRPr="002F0B2C" w:rsidR="00242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Республика Крым, 295000, 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0A6DBA" w:rsidRPr="002F0B2C" w:rsidP="000A6D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Почтовый адрес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Россия, Республика Крым, 295000,     </w:t>
      </w:r>
    </w:p>
    <w:p w:rsidR="000A6DBA" w:rsidRPr="002F0B2C" w:rsidP="000A6D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1149102019164</w:t>
      </w:r>
    </w:p>
    <w:p w:rsidR="000A6DBA" w:rsidRPr="002F0B2C" w:rsidP="000A6DBA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Банковские реквизиты:</w:t>
      </w:r>
    </w:p>
    <w:p w:rsidR="000A6DBA" w:rsidRPr="002F0B2C" w:rsidP="000A6D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УФК по Республике Крым (Министерство юстиции РК) 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банка: Отделение Республика Крым Банка России//УФК по Республике Крым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ИНН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9102013284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КПП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910201001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БИК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013510002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Единый казначейский счет 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40102810645370000035</w:t>
      </w:r>
    </w:p>
    <w:p w:rsidR="000A6DBA" w:rsidRPr="002F0B2C" w:rsidP="000A6DBA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Казначейский счет 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03100643000000017500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Лицевой счет 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04752203230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УФК по  Республике Крым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Сводного реестра 35220323, ОКТМО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35627000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КБК </w:t>
      </w:r>
      <w:r w:rsidRPr="002F0B2C">
        <w:rPr>
          <w:rFonts w:ascii="Times New Roman" w:hAnsi="Times New Roman" w:cs="Times New Roman"/>
          <w:sz w:val="28"/>
          <w:szCs w:val="28"/>
        </w:rPr>
        <w:t>828 1 16 01193 01 0024 140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2F0B2C" w:rsidR="00C02E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судью судебного участка №62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39E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0A6DBA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B2C" w:rsidR="00242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В.А.</w:t>
      </w:r>
      <w:r w:rsidRPr="002F0B2C" w:rsidR="0024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Тимофеева </w:t>
      </w:r>
    </w:p>
    <w:sectPr w:rsidSect="006071A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F6247"/>
    <w:rsid w:val="00214FAE"/>
    <w:rsid w:val="00221330"/>
    <w:rsid w:val="002350CE"/>
    <w:rsid w:val="0024239E"/>
    <w:rsid w:val="00267923"/>
    <w:rsid w:val="00280FD0"/>
    <w:rsid w:val="00295607"/>
    <w:rsid w:val="002A54B6"/>
    <w:rsid w:val="002C21AB"/>
    <w:rsid w:val="002C3327"/>
    <w:rsid w:val="002E149B"/>
    <w:rsid w:val="002E53F0"/>
    <w:rsid w:val="002F0B2C"/>
    <w:rsid w:val="002F1F2A"/>
    <w:rsid w:val="003057F1"/>
    <w:rsid w:val="0033352A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1770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5436"/>
    <w:rsid w:val="007610AA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93788"/>
    <w:rsid w:val="009A789D"/>
    <w:rsid w:val="009E6813"/>
    <w:rsid w:val="00A13534"/>
    <w:rsid w:val="00A30CFB"/>
    <w:rsid w:val="00A670A9"/>
    <w:rsid w:val="00A9783F"/>
    <w:rsid w:val="00AB02A2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A2F01"/>
    <w:rsid w:val="00BB57FB"/>
    <w:rsid w:val="00BB6A93"/>
    <w:rsid w:val="00BC67E7"/>
    <w:rsid w:val="00C02E16"/>
    <w:rsid w:val="00C11BA5"/>
    <w:rsid w:val="00C30144"/>
    <w:rsid w:val="00C3209F"/>
    <w:rsid w:val="00C46D46"/>
    <w:rsid w:val="00C55EB2"/>
    <w:rsid w:val="00C5636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F7E85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F014D"/>
    <w:rsid w:val="00EF3306"/>
    <w:rsid w:val="00F217F9"/>
    <w:rsid w:val="00F3102A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B7FE-7CF9-4759-8B93-40FB536A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