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E411E">
        <w:rPr>
          <w:rFonts w:ascii="Times New Roman" w:eastAsia="Times New Roman" w:hAnsi="Times New Roman" w:cs="Times New Roman"/>
          <w:sz w:val="24"/>
          <w:szCs w:val="24"/>
          <w:lang w:eastAsia="ru-RU"/>
        </w:rPr>
        <w:t>398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E411E">
        <w:rPr>
          <w:rFonts w:ascii="Times New Roman" w:eastAsia="Times New Roman" w:hAnsi="Times New Roman" w:cs="Times New Roman"/>
          <w:sz w:val="24"/>
          <w:szCs w:val="24"/>
          <w:lang w:eastAsia="ru-RU"/>
        </w:rPr>
        <w:t>2151-24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1E411E">
        <w:rPr>
          <w:rFonts w:ascii="Times New Roman" w:eastAsia="Times New Roman" w:hAnsi="Times New Roman" w:cs="Times New Roman"/>
          <w:sz w:val="24"/>
          <w:szCs w:val="24"/>
          <w:lang w:eastAsia="ru-RU"/>
        </w:rPr>
        <w:t>3992420157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FE7461" w:rsidRPr="00FE7461" w:rsidP="00FE746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Плещенко Дмитрия Федоровича,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Плещенко Д.Ф.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Плещенко Д.Ф.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в судебное заседание участников производства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826C5" w:rsidP="00FE7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461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 w:rsidRPr="00FE7461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</w:t>
      </w:r>
      <w:r w:rsidR="00C4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пией постановления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рапортом от </w:t>
      </w:r>
      <w:r w:rsidRPr="00047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правонарушении,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FE7461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характер совершенного административного правонарушения,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FE7461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Плещенко Дмитрия Федоровича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четыреста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  9102013284, КПП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765C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F5FD-027C-4805-98B8-C48659CB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